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41DAF" w14:textId="77777777" w:rsidR="00BD0D62" w:rsidRDefault="00B314DB" w:rsidP="00562FE6">
      <w:pPr>
        <w:jc w:val="center"/>
        <w:rPr>
          <w:rFonts w:ascii="Times New Roman" w:hAnsi="Times New Roman" w:cs="Times New Roman"/>
          <w:b/>
          <w:sz w:val="24"/>
          <w:szCs w:val="24"/>
        </w:rPr>
      </w:pPr>
      <w:r>
        <w:rPr>
          <w:rFonts w:ascii="Times New Roman" w:hAnsi="Times New Roman" w:cs="Times New Roman"/>
          <w:b/>
          <w:sz w:val="24"/>
          <w:szCs w:val="24"/>
        </w:rPr>
        <w:t>Informe de las mesas técnicas sobre los artículos de la Constitución Política de los Estados Unidos Mexicanos que requieren revisión para construir una Fiscalía General de la República independiente, efectiva y cercana a las víctimas</w:t>
      </w:r>
    </w:p>
    <w:p w14:paraId="4F7385A2" w14:textId="77777777" w:rsidR="00B314DB" w:rsidRDefault="00B314DB" w:rsidP="00B314DB">
      <w:pPr>
        <w:jc w:val="center"/>
        <w:rPr>
          <w:rFonts w:ascii="Times New Roman" w:hAnsi="Times New Roman" w:cs="Times New Roman"/>
          <w:b/>
          <w:sz w:val="24"/>
          <w:szCs w:val="24"/>
        </w:rPr>
      </w:pPr>
    </w:p>
    <w:p w14:paraId="1DDA877F" w14:textId="77777777" w:rsidR="00B314DB" w:rsidRPr="005311A7" w:rsidRDefault="00B314DB" w:rsidP="00B314DB">
      <w:pPr>
        <w:jc w:val="center"/>
        <w:rPr>
          <w:rFonts w:ascii="Times New Roman" w:hAnsi="Times New Roman" w:cs="Times New Roman"/>
          <w:b/>
          <w:sz w:val="24"/>
          <w:szCs w:val="24"/>
        </w:rPr>
      </w:pPr>
      <w:r>
        <w:rPr>
          <w:rFonts w:ascii="Times New Roman" w:hAnsi="Times New Roman" w:cs="Times New Roman"/>
          <w:b/>
          <w:sz w:val="24"/>
          <w:szCs w:val="24"/>
        </w:rPr>
        <w:t>Entregado al Senado de la República por las mesas de diálogo técnico entre                    el equipo de trabajo del gobierno entrante, legisladores electos,                            colectivos ciudadanos y académicos el 10 de septiembre de 2018</w:t>
      </w:r>
    </w:p>
    <w:p w14:paraId="638CDF56" w14:textId="77777777" w:rsidR="00562FE6" w:rsidRPr="005311A7" w:rsidRDefault="00562FE6" w:rsidP="00562FE6">
      <w:pPr>
        <w:jc w:val="both"/>
        <w:rPr>
          <w:rFonts w:ascii="Times New Roman" w:hAnsi="Times New Roman" w:cs="Times New Roman"/>
          <w:sz w:val="24"/>
          <w:szCs w:val="24"/>
        </w:rPr>
      </w:pPr>
    </w:p>
    <w:p w14:paraId="2E60DC08" w14:textId="77777777" w:rsidR="00562FE6" w:rsidRPr="005311A7" w:rsidRDefault="00562FE6" w:rsidP="00562FE6">
      <w:pPr>
        <w:jc w:val="both"/>
        <w:rPr>
          <w:rFonts w:ascii="Times New Roman" w:hAnsi="Times New Roman" w:cs="Times New Roman"/>
          <w:sz w:val="24"/>
          <w:szCs w:val="24"/>
        </w:rPr>
      </w:pPr>
      <w:r w:rsidRPr="005311A7">
        <w:rPr>
          <w:rFonts w:ascii="Times New Roman" w:hAnsi="Times New Roman" w:cs="Times New Roman"/>
          <w:sz w:val="24"/>
          <w:szCs w:val="24"/>
        </w:rPr>
        <w:t>En el marco del análisis para una fiscalía independiente y profesional, garante del estado de derecho y de la justicia</w:t>
      </w:r>
      <w:r w:rsidR="00001722" w:rsidRPr="005311A7">
        <w:rPr>
          <w:rFonts w:ascii="Times New Roman" w:hAnsi="Times New Roman" w:cs="Times New Roman"/>
          <w:sz w:val="24"/>
          <w:szCs w:val="24"/>
        </w:rPr>
        <w:t>,</w:t>
      </w:r>
      <w:r w:rsidRPr="005311A7">
        <w:rPr>
          <w:rFonts w:ascii="Times New Roman" w:hAnsi="Times New Roman" w:cs="Times New Roman"/>
          <w:sz w:val="24"/>
          <w:szCs w:val="24"/>
        </w:rPr>
        <w:t xml:space="preserve"> se han identificado diversos aspectos de orden c</w:t>
      </w:r>
      <w:r w:rsidR="00001722" w:rsidRPr="005311A7">
        <w:rPr>
          <w:rFonts w:ascii="Times New Roman" w:hAnsi="Times New Roman" w:cs="Times New Roman"/>
          <w:sz w:val="24"/>
          <w:szCs w:val="24"/>
        </w:rPr>
        <w:t xml:space="preserve">onstitucional que se considera </w:t>
      </w:r>
      <w:r w:rsidRPr="005311A7">
        <w:rPr>
          <w:rFonts w:ascii="Times New Roman" w:hAnsi="Times New Roman" w:cs="Times New Roman"/>
          <w:sz w:val="24"/>
          <w:szCs w:val="24"/>
        </w:rPr>
        <w:t>tendrán que revisarse por el Constituyente permanente</w:t>
      </w:r>
      <w:r w:rsidR="00BE0CFB" w:rsidRPr="005311A7">
        <w:rPr>
          <w:rFonts w:ascii="Times New Roman" w:hAnsi="Times New Roman" w:cs="Times New Roman"/>
          <w:sz w:val="24"/>
          <w:szCs w:val="24"/>
        </w:rPr>
        <w:t xml:space="preserve"> para lograr una p</w:t>
      </w:r>
      <w:r w:rsidR="00227C5D" w:rsidRPr="005311A7">
        <w:rPr>
          <w:rFonts w:ascii="Times New Roman" w:hAnsi="Times New Roman" w:cs="Times New Roman"/>
          <w:sz w:val="24"/>
          <w:szCs w:val="24"/>
        </w:rPr>
        <w:t>lena operación en el cumplimiento de sus objetivos institucionales</w:t>
      </w:r>
      <w:r w:rsidRPr="005311A7">
        <w:rPr>
          <w:rFonts w:ascii="Times New Roman" w:hAnsi="Times New Roman" w:cs="Times New Roman"/>
          <w:sz w:val="24"/>
          <w:szCs w:val="24"/>
        </w:rPr>
        <w:t>.  A continuación, se enumeran los tema</w:t>
      </w:r>
      <w:r w:rsidR="00B314DB">
        <w:rPr>
          <w:rFonts w:ascii="Times New Roman" w:hAnsi="Times New Roman" w:cs="Times New Roman"/>
          <w:sz w:val="24"/>
          <w:szCs w:val="24"/>
        </w:rPr>
        <w:t>s discutidos durante las mesas de diálogo técnico</w:t>
      </w:r>
      <w:r w:rsidRPr="005311A7">
        <w:rPr>
          <w:rFonts w:ascii="Times New Roman" w:hAnsi="Times New Roman" w:cs="Times New Roman"/>
          <w:sz w:val="24"/>
          <w:szCs w:val="24"/>
        </w:rPr>
        <w:t xml:space="preserve"> que tuvieron lugar del día 14</w:t>
      </w:r>
      <w:r w:rsidR="00A51E39" w:rsidRPr="005311A7">
        <w:rPr>
          <w:rFonts w:ascii="Times New Roman" w:hAnsi="Times New Roman" w:cs="Times New Roman"/>
          <w:sz w:val="24"/>
          <w:szCs w:val="24"/>
        </w:rPr>
        <w:t xml:space="preserve"> al 23 de agosto de 2018 y en las cuales participaron los equipos técnicos </w:t>
      </w:r>
      <w:r w:rsidR="00B314DB">
        <w:rPr>
          <w:rFonts w:ascii="Times New Roman" w:hAnsi="Times New Roman" w:cs="Times New Roman"/>
          <w:sz w:val="24"/>
          <w:szCs w:val="24"/>
        </w:rPr>
        <w:t xml:space="preserve">de los colectivos Fiscalía que Sirva y Vamos Por Más, </w:t>
      </w:r>
      <w:r w:rsidR="00A51E39" w:rsidRPr="005311A7">
        <w:rPr>
          <w:rFonts w:ascii="Times New Roman" w:hAnsi="Times New Roman" w:cs="Times New Roman"/>
          <w:sz w:val="24"/>
          <w:szCs w:val="24"/>
        </w:rPr>
        <w:t>de las instituciones académicas UNAM y CIDE y</w:t>
      </w:r>
      <w:r w:rsidR="00071168" w:rsidRPr="005311A7">
        <w:rPr>
          <w:rFonts w:ascii="Times New Roman" w:hAnsi="Times New Roman" w:cs="Times New Roman"/>
          <w:sz w:val="24"/>
          <w:szCs w:val="24"/>
        </w:rPr>
        <w:t xml:space="preserve"> del</w:t>
      </w:r>
      <w:r w:rsidR="00A51E39" w:rsidRPr="005311A7">
        <w:rPr>
          <w:rFonts w:ascii="Times New Roman" w:hAnsi="Times New Roman" w:cs="Times New Roman"/>
          <w:sz w:val="24"/>
          <w:szCs w:val="24"/>
        </w:rPr>
        <w:t xml:space="preserve"> equipo de </w:t>
      </w:r>
      <w:r w:rsidR="00071168" w:rsidRPr="005311A7">
        <w:rPr>
          <w:rFonts w:ascii="Times New Roman" w:hAnsi="Times New Roman" w:cs="Times New Roman"/>
          <w:sz w:val="24"/>
          <w:szCs w:val="24"/>
        </w:rPr>
        <w:t>transición del gobierno electo</w:t>
      </w:r>
      <w:r w:rsidR="00BE0CFB" w:rsidRPr="005311A7">
        <w:rPr>
          <w:rFonts w:ascii="Times New Roman" w:hAnsi="Times New Roman" w:cs="Times New Roman"/>
          <w:sz w:val="24"/>
          <w:szCs w:val="24"/>
        </w:rPr>
        <w:t>, en los cuales se acordó que resulta necesario</w:t>
      </w:r>
      <w:r w:rsidR="00663E21" w:rsidRPr="005311A7">
        <w:rPr>
          <w:rFonts w:ascii="Times New Roman" w:hAnsi="Times New Roman" w:cs="Times New Roman"/>
          <w:sz w:val="24"/>
          <w:szCs w:val="24"/>
        </w:rPr>
        <w:t xml:space="preserve"> identificar qué</w:t>
      </w:r>
      <w:r w:rsidR="00BE0CFB" w:rsidRPr="005311A7">
        <w:rPr>
          <w:rFonts w:ascii="Times New Roman" w:hAnsi="Times New Roman" w:cs="Times New Roman"/>
          <w:sz w:val="24"/>
          <w:szCs w:val="24"/>
        </w:rPr>
        <w:t xml:space="preserve"> ajustes al texto constitucional </w:t>
      </w:r>
      <w:r w:rsidR="00663E21" w:rsidRPr="005311A7">
        <w:rPr>
          <w:rFonts w:ascii="Times New Roman" w:hAnsi="Times New Roman" w:cs="Times New Roman"/>
          <w:sz w:val="24"/>
          <w:szCs w:val="24"/>
        </w:rPr>
        <w:t xml:space="preserve">son necesarios para consolidar las condiciones adecuadas para </w:t>
      </w:r>
      <w:r w:rsidR="00BE0CFB" w:rsidRPr="005311A7">
        <w:rPr>
          <w:rFonts w:ascii="Times New Roman" w:hAnsi="Times New Roman" w:cs="Times New Roman"/>
          <w:sz w:val="24"/>
          <w:szCs w:val="24"/>
        </w:rPr>
        <w:t xml:space="preserve"> la debida operación de la Fiscalía Gene</w:t>
      </w:r>
      <w:r w:rsidR="00001722" w:rsidRPr="005311A7">
        <w:rPr>
          <w:rFonts w:ascii="Times New Roman" w:hAnsi="Times New Roman" w:cs="Times New Roman"/>
          <w:sz w:val="24"/>
          <w:szCs w:val="24"/>
        </w:rPr>
        <w:t>ral de la República como un órgano constitucional</w:t>
      </w:r>
      <w:r w:rsidR="00BE0CFB" w:rsidRPr="005311A7">
        <w:rPr>
          <w:rFonts w:ascii="Times New Roman" w:hAnsi="Times New Roman" w:cs="Times New Roman"/>
          <w:sz w:val="24"/>
          <w:szCs w:val="24"/>
        </w:rPr>
        <w:t xml:space="preserve"> autónomo que oper</w:t>
      </w:r>
      <w:r w:rsidR="00DA591D">
        <w:rPr>
          <w:rFonts w:ascii="Times New Roman" w:hAnsi="Times New Roman" w:cs="Times New Roman"/>
          <w:sz w:val="24"/>
          <w:szCs w:val="24"/>
        </w:rPr>
        <w:t>e de manera eficiente</w:t>
      </w:r>
      <w:r w:rsidR="00BE0CFB" w:rsidRPr="005311A7">
        <w:rPr>
          <w:rFonts w:ascii="Times New Roman" w:hAnsi="Times New Roman" w:cs="Times New Roman"/>
          <w:sz w:val="24"/>
          <w:szCs w:val="24"/>
        </w:rPr>
        <w:t xml:space="preserve"> en el marco del Sistema de Justicia Penal Acusatorio</w:t>
      </w:r>
      <w:r w:rsidR="00663E21" w:rsidRPr="005311A7">
        <w:rPr>
          <w:rFonts w:ascii="Times New Roman" w:hAnsi="Times New Roman" w:cs="Times New Roman"/>
          <w:sz w:val="24"/>
          <w:szCs w:val="24"/>
        </w:rPr>
        <w:t>.  Dichas modificaciones serán analizadas una vez que se termine el proceso legislativo para la aprobación de la Ley Orgánica de la Fiscalía General y su entrada en vigor.  Cabe mencionar que en las mesas de trabajo todas las partes han coincidido en que dicho marco jurídico será una ley de transición, para luego entrar a un análisis constitucional necesario para consolidar, como se ha mencionado, el marco jurídico necesario para el funcionamiento óptimo de la Fiscalía General de la República como garante institucional del estado de derecho y justicia en el país.</w:t>
      </w:r>
    </w:p>
    <w:p w14:paraId="54E5E710" w14:textId="77777777" w:rsidR="00663E21" w:rsidRPr="005311A7" w:rsidRDefault="00663E21" w:rsidP="00562FE6">
      <w:pPr>
        <w:jc w:val="both"/>
        <w:rPr>
          <w:rFonts w:ascii="Times New Roman" w:hAnsi="Times New Roman" w:cs="Times New Roman"/>
          <w:sz w:val="24"/>
          <w:szCs w:val="24"/>
        </w:rPr>
      </w:pPr>
      <w:r w:rsidRPr="005311A7">
        <w:rPr>
          <w:rFonts w:ascii="Times New Roman" w:hAnsi="Times New Roman" w:cs="Times New Roman"/>
          <w:sz w:val="24"/>
          <w:szCs w:val="24"/>
        </w:rPr>
        <w:t xml:space="preserve">A continuación, se enlistan las problemáticas detectadas que, a juicio del grupo de trabajo, requieren de una solución de reforma constitucional. </w:t>
      </w:r>
    </w:p>
    <w:p w14:paraId="12DE2795" w14:textId="77777777" w:rsidR="00270AD1" w:rsidRPr="005311A7" w:rsidRDefault="00270AD1" w:rsidP="00562FE6">
      <w:pPr>
        <w:jc w:val="both"/>
        <w:rPr>
          <w:rFonts w:ascii="Times New Roman" w:hAnsi="Times New Roman" w:cs="Times New Roman"/>
          <w:sz w:val="24"/>
          <w:szCs w:val="24"/>
        </w:rPr>
      </w:pPr>
    </w:p>
    <w:p w14:paraId="6FA13FA4" w14:textId="77777777" w:rsidR="00270AD1" w:rsidRPr="005311A7" w:rsidRDefault="00270AD1" w:rsidP="00270AD1">
      <w:pPr>
        <w:pStyle w:val="Prrafodelista"/>
        <w:numPr>
          <w:ilvl w:val="0"/>
          <w:numId w:val="1"/>
        </w:numPr>
        <w:jc w:val="both"/>
        <w:rPr>
          <w:rFonts w:ascii="Times New Roman" w:hAnsi="Times New Roman" w:cs="Times New Roman"/>
          <w:sz w:val="24"/>
          <w:szCs w:val="24"/>
        </w:rPr>
      </w:pPr>
      <w:r w:rsidRPr="005311A7">
        <w:rPr>
          <w:rFonts w:ascii="Times New Roman" w:hAnsi="Times New Roman" w:cs="Times New Roman"/>
          <w:b/>
          <w:sz w:val="24"/>
          <w:szCs w:val="24"/>
        </w:rPr>
        <w:t xml:space="preserve">Función Fiscal y Plan de Persecución Penal – </w:t>
      </w:r>
      <w:r w:rsidR="006C7DFC" w:rsidRPr="005311A7">
        <w:rPr>
          <w:rFonts w:ascii="Times New Roman" w:hAnsi="Times New Roman" w:cs="Times New Roman"/>
          <w:b/>
          <w:sz w:val="24"/>
          <w:szCs w:val="24"/>
        </w:rPr>
        <w:t xml:space="preserve">Sesión del </w:t>
      </w:r>
      <w:r w:rsidRPr="005311A7">
        <w:rPr>
          <w:rFonts w:ascii="Times New Roman" w:hAnsi="Times New Roman" w:cs="Times New Roman"/>
          <w:b/>
          <w:sz w:val="24"/>
          <w:szCs w:val="24"/>
        </w:rPr>
        <w:t>14 de agosto</w:t>
      </w:r>
      <w:r w:rsidR="0035017F" w:rsidRPr="005311A7">
        <w:rPr>
          <w:rFonts w:ascii="Times New Roman" w:hAnsi="Times New Roman" w:cs="Times New Roman"/>
          <w:b/>
          <w:sz w:val="24"/>
          <w:szCs w:val="24"/>
        </w:rPr>
        <w:t xml:space="preserve"> de 2018</w:t>
      </w:r>
    </w:p>
    <w:p w14:paraId="18135F7B" w14:textId="77777777" w:rsidR="00071168" w:rsidRPr="005311A7" w:rsidRDefault="006C7DFC" w:rsidP="00071168">
      <w:pPr>
        <w:jc w:val="both"/>
        <w:rPr>
          <w:rFonts w:ascii="Times New Roman" w:hAnsi="Times New Roman" w:cs="Times New Roman"/>
          <w:sz w:val="24"/>
          <w:szCs w:val="24"/>
        </w:rPr>
      </w:pPr>
      <w:r w:rsidRPr="005311A7">
        <w:rPr>
          <w:rFonts w:ascii="Times New Roman" w:hAnsi="Times New Roman" w:cs="Times New Roman"/>
          <w:sz w:val="24"/>
          <w:szCs w:val="24"/>
        </w:rPr>
        <w:t xml:space="preserve">Actualmente existe una enorme falta de definición respecto de las funciones de las instituciones policiales y los agentes del Ministerio Público en lo relacionado a la etapa de investigación. Lo anterior genera grandes complicaciones operativas que representan una de las mayores causas de impunidad </w:t>
      </w:r>
      <w:r w:rsidR="002C5529" w:rsidRPr="005311A7">
        <w:rPr>
          <w:rFonts w:ascii="Times New Roman" w:hAnsi="Times New Roman" w:cs="Times New Roman"/>
          <w:sz w:val="24"/>
          <w:szCs w:val="24"/>
        </w:rPr>
        <w:t>en México</w:t>
      </w:r>
      <w:r w:rsidRPr="005311A7">
        <w:rPr>
          <w:rFonts w:ascii="Times New Roman" w:hAnsi="Times New Roman" w:cs="Times New Roman"/>
          <w:sz w:val="24"/>
          <w:szCs w:val="24"/>
        </w:rPr>
        <w:t>. Esto obedeció a que la reforma al Sistema de Justicia Penal de 2008, se ocupó únicamente de modificar las reglas del proceso</w:t>
      </w:r>
      <w:r w:rsidR="00663E21" w:rsidRPr="005311A7">
        <w:rPr>
          <w:rFonts w:ascii="Times New Roman" w:hAnsi="Times New Roman" w:cs="Times New Roman"/>
          <w:sz w:val="24"/>
          <w:szCs w:val="24"/>
        </w:rPr>
        <w:t>.</w:t>
      </w:r>
      <w:r w:rsidRPr="005311A7">
        <w:rPr>
          <w:rFonts w:ascii="Times New Roman" w:hAnsi="Times New Roman" w:cs="Times New Roman"/>
          <w:sz w:val="24"/>
          <w:szCs w:val="24"/>
        </w:rPr>
        <w:t xml:space="preserve"> </w:t>
      </w:r>
      <w:r w:rsidR="00663E21" w:rsidRPr="005311A7">
        <w:rPr>
          <w:rFonts w:ascii="Times New Roman" w:hAnsi="Times New Roman" w:cs="Times New Roman"/>
          <w:sz w:val="24"/>
          <w:szCs w:val="24"/>
        </w:rPr>
        <w:t>S</w:t>
      </w:r>
      <w:r w:rsidRPr="005311A7">
        <w:rPr>
          <w:rFonts w:ascii="Times New Roman" w:hAnsi="Times New Roman" w:cs="Times New Roman"/>
          <w:sz w:val="24"/>
          <w:szCs w:val="24"/>
        </w:rPr>
        <w:t>in embargo</w:t>
      </w:r>
      <w:r w:rsidR="00675005">
        <w:rPr>
          <w:rFonts w:ascii="Times New Roman" w:hAnsi="Times New Roman" w:cs="Times New Roman"/>
          <w:sz w:val="24"/>
          <w:szCs w:val="24"/>
        </w:rPr>
        <w:t>,</w:t>
      </w:r>
      <w:r w:rsidRPr="005311A7">
        <w:rPr>
          <w:rFonts w:ascii="Times New Roman" w:hAnsi="Times New Roman" w:cs="Times New Roman"/>
          <w:sz w:val="24"/>
          <w:szCs w:val="24"/>
        </w:rPr>
        <w:t xml:space="preserve"> nunca se hizo el ajuste al diseño institucional </w:t>
      </w:r>
      <w:r w:rsidR="00B33D0A" w:rsidRPr="005311A7">
        <w:rPr>
          <w:rFonts w:ascii="Times New Roman" w:hAnsi="Times New Roman" w:cs="Times New Roman"/>
          <w:sz w:val="24"/>
          <w:szCs w:val="24"/>
        </w:rPr>
        <w:t xml:space="preserve">de los sujetos que participaban en el mismo. Se pretendió que las policías y fiscalías operaran en el marco del proceso acusatorio </w:t>
      </w:r>
      <w:r w:rsidR="00B33D0A" w:rsidRPr="005311A7">
        <w:rPr>
          <w:rFonts w:ascii="Times New Roman" w:hAnsi="Times New Roman" w:cs="Times New Roman"/>
          <w:sz w:val="24"/>
          <w:szCs w:val="24"/>
        </w:rPr>
        <w:lastRenderedPageBreak/>
        <w:t>con modelos de diseño institucional que respondían a las necesidades inquisitivas. Todo lo anterior causa principalmente los siguientes problemas:</w:t>
      </w:r>
    </w:p>
    <w:p w14:paraId="3A42B08D" w14:textId="77777777" w:rsidR="00B33D0A" w:rsidRPr="005311A7" w:rsidRDefault="00B33D0A" w:rsidP="00B33D0A">
      <w:pPr>
        <w:pStyle w:val="Prrafodelista"/>
        <w:numPr>
          <w:ilvl w:val="0"/>
          <w:numId w:val="3"/>
        </w:numPr>
        <w:tabs>
          <w:tab w:val="left" w:pos="2760"/>
        </w:tabs>
        <w:spacing w:after="120"/>
        <w:jc w:val="both"/>
        <w:rPr>
          <w:rFonts w:ascii="Times New Roman" w:hAnsi="Times New Roman" w:cs="Times New Roman"/>
          <w:sz w:val="24"/>
          <w:szCs w:val="24"/>
          <w:lang w:val="es-ES"/>
        </w:rPr>
      </w:pPr>
      <w:r w:rsidRPr="005311A7">
        <w:rPr>
          <w:rFonts w:ascii="Times New Roman" w:hAnsi="Times New Roman" w:cs="Times New Roman"/>
          <w:sz w:val="24"/>
          <w:szCs w:val="24"/>
          <w:lang w:val="es-ES"/>
        </w:rPr>
        <w:t xml:space="preserve">Se genera un gran cuello de botella para la recepción e investigación de delitos, ya que existe un número considerablemente menor de </w:t>
      </w:r>
      <w:proofErr w:type="spellStart"/>
      <w:r w:rsidRPr="005311A7">
        <w:rPr>
          <w:rFonts w:ascii="Times New Roman" w:hAnsi="Times New Roman" w:cs="Times New Roman"/>
          <w:sz w:val="24"/>
          <w:szCs w:val="24"/>
          <w:lang w:val="es-ES"/>
        </w:rPr>
        <w:t>MPs</w:t>
      </w:r>
      <w:proofErr w:type="spellEnd"/>
      <w:r w:rsidRPr="005311A7">
        <w:rPr>
          <w:rFonts w:ascii="Times New Roman" w:hAnsi="Times New Roman" w:cs="Times New Roman"/>
          <w:sz w:val="24"/>
          <w:szCs w:val="24"/>
          <w:lang w:val="es-ES"/>
        </w:rPr>
        <w:t xml:space="preserve"> que de policías.</w:t>
      </w:r>
    </w:p>
    <w:p w14:paraId="2B7BD3E9" w14:textId="77777777" w:rsidR="002C5529" w:rsidRPr="005311A7" w:rsidRDefault="002C5529" w:rsidP="00B33D0A">
      <w:pPr>
        <w:pStyle w:val="Prrafodelista"/>
        <w:numPr>
          <w:ilvl w:val="0"/>
          <w:numId w:val="3"/>
        </w:numPr>
        <w:tabs>
          <w:tab w:val="left" w:pos="2760"/>
        </w:tabs>
        <w:spacing w:after="120"/>
        <w:jc w:val="both"/>
        <w:rPr>
          <w:rFonts w:ascii="Times New Roman" w:hAnsi="Times New Roman" w:cs="Times New Roman"/>
          <w:sz w:val="24"/>
          <w:szCs w:val="24"/>
          <w:lang w:val="es-ES"/>
        </w:rPr>
      </w:pPr>
      <w:r w:rsidRPr="005311A7">
        <w:rPr>
          <w:rFonts w:ascii="Times New Roman" w:hAnsi="Times New Roman" w:cs="Times New Roman"/>
          <w:sz w:val="24"/>
          <w:szCs w:val="24"/>
          <w:lang w:val="es-ES"/>
        </w:rPr>
        <w:t>El sistema de justicia penal acusatorio exige que los investigadores tengan perfiles especializados que les ayuden a aportar valor técnico y científico a los hallazgos de las líneas de investigación; y por el otro lado a fiscales que tengan niveles altos de competencias de litigación</w:t>
      </w:r>
      <w:r w:rsidR="00095EAC" w:rsidRPr="005311A7">
        <w:rPr>
          <w:rFonts w:ascii="Times New Roman" w:hAnsi="Times New Roman" w:cs="Times New Roman"/>
          <w:sz w:val="24"/>
          <w:szCs w:val="24"/>
          <w:lang w:val="es-ES"/>
        </w:rPr>
        <w:t xml:space="preserve"> oral</w:t>
      </w:r>
      <w:r w:rsidRPr="005311A7">
        <w:rPr>
          <w:rFonts w:ascii="Times New Roman" w:hAnsi="Times New Roman" w:cs="Times New Roman"/>
          <w:sz w:val="24"/>
          <w:szCs w:val="24"/>
          <w:lang w:val="es-ES"/>
        </w:rPr>
        <w:t xml:space="preserve"> para acusar y defender su teoría del caso ante un juez. Actualmente tenemos a abogados</w:t>
      </w:r>
      <w:r w:rsidR="00095EAC" w:rsidRPr="005311A7">
        <w:rPr>
          <w:rFonts w:ascii="Times New Roman" w:hAnsi="Times New Roman" w:cs="Times New Roman"/>
          <w:sz w:val="24"/>
          <w:szCs w:val="24"/>
          <w:lang w:val="es-ES"/>
        </w:rPr>
        <w:t xml:space="preserve"> realizando </w:t>
      </w:r>
      <w:r w:rsidRPr="005311A7">
        <w:rPr>
          <w:rFonts w:ascii="Times New Roman" w:hAnsi="Times New Roman" w:cs="Times New Roman"/>
          <w:sz w:val="24"/>
          <w:szCs w:val="24"/>
          <w:lang w:val="es-ES"/>
        </w:rPr>
        <w:t>actos de investigación</w:t>
      </w:r>
      <w:r w:rsidR="00095EAC" w:rsidRPr="005311A7">
        <w:rPr>
          <w:rFonts w:ascii="Times New Roman" w:hAnsi="Times New Roman" w:cs="Times New Roman"/>
          <w:sz w:val="24"/>
          <w:szCs w:val="24"/>
          <w:lang w:val="es-ES"/>
        </w:rPr>
        <w:t>, que además tampoco</w:t>
      </w:r>
      <w:r w:rsidRPr="005311A7">
        <w:rPr>
          <w:rFonts w:ascii="Times New Roman" w:hAnsi="Times New Roman" w:cs="Times New Roman"/>
          <w:sz w:val="24"/>
          <w:szCs w:val="24"/>
          <w:lang w:val="es-ES"/>
        </w:rPr>
        <w:t xml:space="preserve"> </w:t>
      </w:r>
      <w:r w:rsidR="00095EAC" w:rsidRPr="005311A7">
        <w:rPr>
          <w:rFonts w:ascii="Times New Roman" w:hAnsi="Times New Roman" w:cs="Times New Roman"/>
          <w:sz w:val="24"/>
          <w:szCs w:val="24"/>
          <w:lang w:val="es-ES"/>
        </w:rPr>
        <w:t xml:space="preserve">cuentan con competencias de litigación oral. </w:t>
      </w:r>
    </w:p>
    <w:p w14:paraId="487D5E72" w14:textId="77777777" w:rsidR="00B33D0A" w:rsidRPr="005311A7" w:rsidRDefault="00B33D0A" w:rsidP="00071168">
      <w:pPr>
        <w:pStyle w:val="Prrafodelista"/>
        <w:numPr>
          <w:ilvl w:val="0"/>
          <w:numId w:val="3"/>
        </w:numPr>
        <w:tabs>
          <w:tab w:val="left" w:pos="2760"/>
        </w:tabs>
        <w:spacing w:after="120"/>
        <w:jc w:val="both"/>
        <w:rPr>
          <w:rFonts w:ascii="Times New Roman" w:hAnsi="Times New Roman" w:cs="Times New Roman"/>
          <w:sz w:val="24"/>
          <w:szCs w:val="24"/>
          <w:lang w:val="es-ES"/>
        </w:rPr>
      </w:pPr>
      <w:r w:rsidRPr="005311A7">
        <w:rPr>
          <w:rFonts w:ascii="Times New Roman" w:hAnsi="Times New Roman" w:cs="Times New Roman"/>
          <w:sz w:val="24"/>
          <w:szCs w:val="24"/>
          <w:lang w:val="es-ES"/>
        </w:rPr>
        <w:t xml:space="preserve">Si se hace un estudio de derecho comparado, en otros países el MP tiene la dirección jurídica de la investigación para formular una acusación y sostener un caso en juicio, pero de ninguna manera controla la actuación de la policía durante la investigación </w:t>
      </w:r>
      <w:proofErr w:type="spellStart"/>
      <w:r w:rsidRPr="005311A7">
        <w:rPr>
          <w:rFonts w:ascii="Times New Roman" w:hAnsi="Times New Roman" w:cs="Times New Roman"/>
          <w:sz w:val="24"/>
          <w:szCs w:val="24"/>
          <w:lang w:val="es-ES"/>
        </w:rPr>
        <w:t>desformalizada</w:t>
      </w:r>
      <w:proofErr w:type="spellEnd"/>
      <w:r w:rsidRPr="005311A7">
        <w:rPr>
          <w:rFonts w:ascii="Times New Roman" w:hAnsi="Times New Roman" w:cs="Times New Roman"/>
          <w:sz w:val="24"/>
          <w:szCs w:val="24"/>
          <w:lang w:val="es-ES"/>
        </w:rPr>
        <w:t xml:space="preserve">. </w:t>
      </w:r>
    </w:p>
    <w:p w14:paraId="0C9D1C3A" w14:textId="77777777" w:rsidR="00B33D0A" w:rsidRPr="005311A7" w:rsidRDefault="00B33D0A" w:rsidP="00071168">
      <w:pPr>
        <w:jc w:val="both"/>
        <w:rPr>
          <w:rFonts w:ascii="Times New Roman" w:hAnsi="Times New Roman" w:cs="Times New Roman"/>
          <w:sz w:val="24"/>
          <w:szCs w:val="24"/>
        </w:rPr>
      </w:pPr>
      <w:r w:rsidRPr="005311A7">
        <w:rPr>
          <w:rFonts w:ascii="Times New Roman" w:hAnsi="Times New Roman" w:cs="Times New Roman"/>
          <w:sz w:val="24"/>
          <w:szCs w:val="24"/>
        </w:rPr>
        <w:t>Aunado a lo anterior, la reforma de 2014 que crea la Fiscalía General como un órgano autónomo termina de exigir que se definan claramente los roles de las instituciones de seguridad</w:t>
      </w:r>
      <w:r w:rsidR="00FF71AF" w:rsidRPr="005311A7">
        <w:rPr>
          <w:rFonts w:ascii="Times New Roman" w:hAnsi="Times New Roman" w:cs="Times New Roman"/>
          <w:sz w:val="24"/>
          <w:szCs w:val="24"/>
        </w:rPr>
        <w:t xml:space="preserve"> y de persecución de justicia, debido a la autonomía de las segundas. </w:t>
      </w:r>
    </w:p>
    <w:p w14:paraId="02508443" w14:textId="77777777" w:rsidR="00FF71AF" w:rsidRPr="005311A7" w:rsidRDefault="00FF71AF" w:rsidP="00071168">
      <w:pPr>
        <w:jc w:val="both"/>
        <w:rPr>
          <w:rFonts w:ascii="Times New Roman" w:hAnsi="Times New Roman" w:cs="Times New Roman"/>
          <w:sz w:val="24"/>
          <w:szCs w:val="24"/>
        </w:rPr>
      </w:pPr>
      <w:r w:rsidRPr="005311A7">
        <w:rPr>
          <w:rFonts w:ascii="Times New Roman" w:hAnsi="Times New Roman" w:cs="Times New Roman"/>
          <w:sz w:val="24"/>
          <w:szCs w:val="24"/>
        </w:rPr>
        <w:t>Por lo anterior se propone hacer una modificación al artículo 21 constitucional para definir claramente los roles de la policía</w:t>
      </w:r>
      <w:r w:rsidR="00CB4CA3" w:rsidRPr="005311A7">
        <w:rPr>
          <w:rFonts w:ascii="Times New Roman" w:hAnsi="Times New Roman" w:cs="Times New Roman"/>
          <w:sz w:val="24"/>
          <w:szCs w:val="24"/>
        </w:rPr>
        <w:t xml:space="preserve"> como</w:t>
      </w:r>
      <w:r w:rsidRPr="005311A7">
        <w:rPr>
          <w:rFonts w:ascii="Times New Roman" w:hAnsi="Times New Roman" w:cs="Times New Roman"/>
          <w:sz w:val="24"/>
          <w:szCs w:val="24"/>
        </w:rPr>
        <w:t xml:space="preserve"> aquellos encargados de realizar los actos de investigación y de los fis</w:t>
      </w:r>
      <w:r w:rsidR="00977768" w:rsidRPr="005311A7">
        <w:rPr>
          <w:rFonts w:ascii="Times New Roman" w:hAnsi="Times New Roman" w:cs="Times New Roman"/>
          <w:sz w:val="24"/>
          <w:szCs w:val="24"/>
        </w:rPr>
        <w:t>cales como los conductores jurídicos de la investigación, encargados principalmente del litigio</w:t>
      </w:r>
      <w:r w:rsidR="00CB4CA3" w:rsidRPr="005311A7">
        <w:rPr>
          <w:rFonts w:ascii="Times New Roman" w:hAnsi="Times New Roman" w:cs="Times New Roman"/>
          <w:sz w:val="24"/>
          <w:szCs w:val="24"/>
        </w:rPr>
        <w:t xml:space="preserve"> los </w:t>
      </w:r>
      <w:r w:rsidR="00977768" w:rsidRPr="005311A7">
        <w:rPr>
          <w:rFonts w:ascii="Times New Roman" w:hAnsi="Times New Roman" w:cs="Times New Roman"/>
          <w:sz w:val="24"/>
          <w:szCs w:val="24"/>
        </w:rPr>
        <w:t>casos ante un juez, además de establecer reglas flexibles que permitan crear equipos mixtos para la investigación y litigación que sean multidisciplinarios:</w:t>
      </w:r>
    </w:p>
    <w:tbl>
      <w:tblPr>
        <w:tblStyle w:val="Tablaconcuadrcula"/>
        <w:tblW w:w="0" w:type="auto"/>
        <w:tblLook w:val="04A0" w:firstRow="1" w:lastRow="0" w:firstColumn="1" w:lastColumn="0" w:noHBand="0" w:noVBand="1"/>
      </w:tblPr>
      <w:tblGrid>
        <w:gridCol w:w="8828"/>
      </w:tblGrid>
      <w:tr w:rsidR="00B82083" w:rsidRPr="00663E21" w14:paraId="112590BC" w14:textId="77777777" w:rsidTr="00B82083">
        <w:tc>
          <w:tcPr>
            <w:tcW w:w="8828" w:type="dxa"/>
          </w:tcPr>
          <w:p w14:paraId="65EEB1BD" w14:textId="77777777" w:rsidR="00B82083" w:rsidRPr="005311A7" w:rsidRDefault="00B82083" w:rsidP="00B82083">
            <w:pPr>
              <w:ind w:left="567" w:right="616"/>
              <w:jc w:val="both"/>
              <w:rPr>
                <w:rFonts w:ascii="Times New Roman" w:hAnsi="Times New Roman" w:cs="Times New Roman"/>
                <w:i/>
                <w:sz w:val="24"/>
                <w:szCs w:val="24"/>
              </w:rPr>
            </w:pPr>
            <w:r w:rsidRPr="005311A7">
              <w:rPr>
                <w:rFonts w:ascii="Times New Roman" w:hAnsi="Times New Roman" w:cs="Times New Roman"/>
                <w:b/>
                <w:i/>
                <w:sz w:val="24"/>
                <w:szCs w:val="24"/>
              </w:rPr>
              <w:t>Artículo 21.</w:t>
            </w:r>
            <w:r w:rsidRPr="005311A7">
              <w:rPr>
                <w:rFonts w:ascii="Times New Roman" w:hAnsi="Times New Roman" w:cs="Times New Roman"/>
                <w:i/>
                <w:sz w:val="24"/>
                <w:szCs w:val="24"/>
              </w:rPr>
              <w:t xml:space="preserve"> La investigación de los delitos corresponde al Ministerio Público y a las policías</w:t>
            </w:r>
            <w:r w:rsidRPr="00B314DB">
              <w:rPr>
                <w:rFonts w:ascii="Times New Roman" w:hAnsi="Times New Roman" w:cs="Times New Roman"/>
                <w:i/>
                <w:sz w:val="24"/>
                <w:szCs w:val="24"/>
              </w:rPr>
              <w:t>, las cuales actuarán bajo la conducción y mando de aquél en el ejercicio de esta función.</w:t>
            </w:r>
          </w:p>
        </w:tc>
      </w:tr>
    </w:tbl>
    <w:p w14:paraId="692E2415" w14:textId="77777777" w:rsidR="00CB4CA3" w:rsidRPr="005311A7" w:rsidRDefault="00CB4CA3" w:rsidP="00071168">
      <w:pPr>
        <w:jc w:val="both"/>
        <w:rPr>
          <w:rFonts w:ascii="Times New Roman" w:hAnsi="Times New Roman" w:cs="Times New Roman"/>
          <w:sz w:val="24"/>
          <w:szCs w:val="24"/>
        </w:rPr>
      </w:pPr>
    </w:p>
    <w:p w14:paraId="2A2B24C7" w14:textId="77777777" w:rsidR="00270AD1" w:rsidRPr="005311A7" w:rsidRDefault="00071168" w:rsidP="00270AD1">
      <w:pPr>
        <w:pStyle w:val="Prrafodelista"/>
        <w:numPr>
          <w:ilvl w:val="0"/>
          <w:numId w:val="1"/>
        </w:numPr>
        <w:jc w:val="both"/>
        <w:rPr>
          <w:rFonts w:ascii="Times New Roman" w:hAnsi="Times New Roman" w:cs="Times New Roman"/>
          <w:b/>
          <w:sz w:val="24"/>
          <w:szCs w:val="24"/>
        </w:rPr>
      </w:pPr>
      <w:r w:rsidRPr="005311A7">
        <w:rPr>
          <w:rFonts w:ascii="Times New Roman" w:hAnsi="Times New Roman" w:cs="Times New Roman"/>
          <w:b/>
          <w:sz w:val="24"/>
          <w:szCs w:val="24"/>
        </w:rPr>
        <w:t>Competencias</w:t>
      </w:r>
      <w:r w:rsidR="0035017F" w:rsidRPr="005311A7">
        <w:rPr>
          <w:rFonts w:ascii="Times New Roman" w:hAnsi="Times New Roman" w:cs="Times New Roman"/>
          <w:b/>
          <w:sz w:val="24"/>
          <w:szCs w:val="24"/>
        </w:rPr>
        <w:t xml:space="preserve"> – Sesión 15 de agosto de 2018</w:t>
      </w:r>
    </w:p>
    <w:p w14:paraId="542EB664" w14:textId="77777777" w:rsidR="00CB4CA3" w:rsidRPr="005311A7" w:rsidRDefault="00CB4CA3" w:rsidP="00CB4CA3">
      <w:pPr>
        <w:jc w:val="both"/>
        <w:rPr>
          <w:rFonts w:ascii="Times New Roman" w:hAnsi="Times New Roman" w:cs="Times New Roman"/>
          <w:sz w:val="24"/>
          <w:szCs w:val="24"/>
        </w:rPr>
      </w:pPr>
      <w:r w:rsidRPr="005311A7">
        <w:rPr>
          <w:rFonts w:ascii="Times New Roman" w:hAnsi="Times New Roman" w:cs="Times New Roman"/>
          <w:sz w:val="24"/>
          <w:szCs w:val="24"/>
        </w:rPr>
        <w:t>La situación actual de la falta de claridad para el ejercicio</w:t>
      </w:r>
      <w:r w:rsidR="004502EA">
        <w:rPr>
          <w:rFonts w:ascii="Times New Roman" w:hAnsi="Times New Roman" w:cs="Times New Roman"/>
          <w:sz w:val="24"/>
          <w:szCs w:val="24"/>
        </w:rPr>
        <w:t xml:space="preserve"> y distribución</w:t>
      </w:r>
      <w:r w:rsidRPr="005311A7">
        <w:rPr>
          <w:rFonts w:ascii="Times New Roman" w:hAnsi="Times New Roman" w:cs="Times New Roman"/>
          <w:sz w:val="24"/>
          <w:szCs w:val="24"/>
        </w:rPr>
        <w:t xml:space="preserve"> de la competencia entre las Fiscalías o Procuradurías locales y la Procuraduría General de la República representa uno de los principales problemas en términos de generación de impunidad en México. </w:t>
      </w:r>
      <w:r w:rsidRPr="005311A7">
        <w:rPr>
          <w:rFonts w:ascii="Times New Roman" w:hAnsi="Times New Roman" w:cs="Times New Roman"/>
          <w:b/>
          <w:sz w:val="24"/>
          <w:szCs w:val="24"/>
        </w:rPr>
        <w:t>La dispersión y multiplicidad de normas competenciales y la falta de una definición constitucional clara respecto de qué casos son competencia de las Fiscalías locales y cuále</w:t>
      </w:r>
      <w:r w:rsidR="004502EA">
        <w:rPr>
          <w:rFonts w:ascii="Times New Roman" w:hAnsi="Times New Roman" w:cs="Times New Roman"/>
          <w:b/>
          <w:sz w:val="24"/>
          <w:szCs w:val="24"/>
        </w:rPr>
        <w:t>s de la Fiscalía General, propicia</w:t>
      </w:r>
      <w:r w:rsidRPr="005311A7">
        <w:rPr>
          <w:rFonts w:ascii="Times New Roman" w:hAnsi="Times New Roman" w:cs="Times New Roman"/>
          <w:b/>
          <w:sz w:val="24"/>
          <w:szCs w:val="24"/>
        </w:rPr>
        <w:t xml:space="preserve"> las condiciones perfectas para </w:t>
      </w:r>
      <w:r w:rsidR="004502EA">
        <w:rPr>
          <w:rFonts w:ascii="Times New Roman" w:hAnsi="Times New Roman" w:cs="Times New Roman"/>
          <w:b/>
          <w:sz w:val="24"/>
          <w:szCs w:val="24"/>
        </w:rPr>
        <w:t>evadir el</w:t>
      </w:r>
      <w:r w:rsidRPr="005311A7">
        <w:rPr>
          <w:rFonts w:ascii="Times New Roman" w:hAnsi="Times New Roman" w:cs="Times New Roman"/>
          <w:b/>
          <w:sz w:val="24"/>
          <w:szCs w:val="24"/>
        </w:rPr>
        <w:t xml:space="preserve"> cumplimiento de la obligación de perseguir los delit</w:t>
      </w:r>
      <w:r w:rsidR="008D070D" w:rsidRPr="005311A7">
        <w:rPr>
          <w:rFonts w:ascii="Times New Roman" w:hAnsi="Times New Roman" w:cs="Times New Roman"/>
          <w:b/>
          <w:sz w:val="24"/>
          <w:szCs w:val="24"/>
        </w:rPr>
        <w:t>os de un ámbito y de otro</w:t>
      </w:r>
      <w:r w:rsidR="008D070D" w:rsidRPr="005311A7">
        <w:rPr>
          <w:rFonts w:ascii="Times New Roman" w:hAnsi="Times New Roman" w:cs="Times New Roman"/>
          <w:sz w:val="24"/>
          <w:szCs w:val="24"/>
        </w:rPr>
        <w:t xml:space="preserve">, </w:t>
      </w:r>
      <w:r w:rsidRPr="005311A7">
        <w:rPr>
          <w:rFonts w:ascii="Times New Roman" w:hAnsi="Times New Roman" w:cs="Times New Roman"/>
          <w:sz w:val="24"/>
          <w:szCs w:val="24"/>
        </w:rPr>
        <w:t xml:space="preserve">produciendo de esta manera una investigación y persecución penal notoriamente inoperante, con un alto potencial de </w:t>
      </w:r>
      <w:r w:rsidR="004502EA">
        <w:rPr>
          <w:rFonts w:ascii="Times New Roman" w:hAnsi="Times New Roman" w:cs="Times New Roman"/>
          <w:sz w:val="24"/>
          <w:szCs w:val="24"/>
        </w:rPr>
        <w:t>generar</w:t>
      </w:r>
      <w:r w:rsidRPr="005311A7">
        <w:rPr>
          <w:rFonts w:ascii="Times New Roman" w:hAnsi="Times New Roman" w:cs="Times New Roman"/>
          <w:sz w:val="24"/>
          <w:szCs w:val="24"/>
        </w:rPr>
        <w:t xml:space="preserve"> impunidad.</w:t>
      </w:r>
    </w:p>
    <w:p w14:paraId="1F17FAD7" w14:textId="77777777" w:rsidR="00CB4CA3" w:rsidRPr="005311A7" w:rsidRDefault="00CB4CA3" w:rsidP="00CB4CA3">
      <w:pPr>
        <w:jc w:val="both"/>
        <w:rPr>
          <w:rFonts w:ascii="Times New Roman" w:hAnsi="Times New Roman" w:cs="Times New Roman"/>
          <w:sz w:val="24"/>
          <w:szCs w:val="24"/>
        </w:rPr>
      </w:pPr>
      <w:r w:rsidRPr="005311A7">
        <w:rPr>
          <w:rFonts w:ascii="Times New Roman" w:hAnsi="Times New Roman" w:cs="Times New Roman"/>
          <w:sz w:val="24"/>
          <w:szCs w:val="24"/>
        </w:rPr>
        <w:t xml:space="preserve">Además, </w:t>
      </w:r>
      <w:r w:rsidRPr="005311A7">
        <w:rPr>
          <w:rFonts w:ascii="Times New Roman" w:hAnsi="Times New Roman" w:cs="Times New Roman"/>
          <w:b/>
          <w:sz w:val="24"/>
          <w:szCs w:val="24"/>
        </w:rPr>
        <w:t>esta situación ha permitido que los funcionarios federales y estatales mantengan una “negación creíble</w:t>
      </w:r>
      <w:r w:rsidRPr="005311A7">
        <w:rPr>
          <w:rFonts w:ascii="Times New Roman" w:hAnsi="Times New Roman" w:cs="Times New Roman"/>
          <w:sz w:val="24"/>
          <w:szCs w:val="24"/>
        </w:rPr>
        <w:t xml:space="preserve">” dado que pueden obstaculizar activamente la investigación y el enjuiciamiento mediante la manipulación del sistema y la burocracia </w:t>
      </w:r>
      <w:r w:rsidRPr="005311A7">
        <w:rPr>
          <w:rFonts w:ascii="Times New Roman" w:hAnsi="Times New Roman" w:cs="Times New Roman"/>
          <w:sz w:val="24"/>
          <w:szCs w:val="24"/>
        </w:rPr>
        <w:lastRenderedPageBreak/>
        <w:t>federal, tomando ventaja de las ambiguas competencias federales y estatales y de la confusión burocrática de los órganos de la justicia federal, excusando así su falta de acción.</w:t>
      </w:r>
    </w:p>
    <w:p w14:paraId="75FEBBC8" w14:textId="77777777" w:rsidR="008D070D" w:rsidRPr="005311A7" w:rsidRDefault="00204834" w:rsidP="00CB4CA3">
      <w:pPr>
        <w:jc w:val="both"/>
        <w:rPr>
          <w:rFonts w:ascii="Times New Roman" w:hAnsi="Times New Roman" w:cs="Times New Roman"/>
          <w:sz w:val="24"/>
          <w:szCs w:val="24"/>
        </w:rPr>
      </w:pPr>
      <w:r w:rsidRPr="005311A7">
        <w:rPr>
          <w:rFonts w:ascii="Times New Roman" w:hAnsi="Times New Roman" w:cs="Times New Roman"/>
          <w:sz w:val="24"/>
          <w:szCs w:val="24"/>
        </w:rPr>
        <w:t>Mucho se ha planteado la posibilidad de generar reglas competenciales en leyes orgánicas</w:t>
      </w:r>
      <w:r w:rsidR="00F666B1" w:rsidRPr="005311A7">
        <w:rPr>
          <w:rFonts w:ascii="Times New Roman" w:hAnsi="Times New Roman" w:cs="Times New Roman"/>
          <w:sz w:val="24"/>
          <w:szCs w:val="24"/>
        </w:rPr>
        <w:t xml:space="preserve"> o reglamentarias</w:t>
      </w:r>
      <w:r w:rsidRPr="005311A7">
        <w:rPr>
          <w:rFonts w:ascii="Times New Roman" w:hAnsi="Times New Roman" w:cs="Times New Roman"/>
          <w:sz w:val="24"/>
          <w:szCs w:val="24"/>
        </w:rPr>
        <w:t>, tal como se pretendió hacer con el artículo 50 de la Ley Orgánica del Poder Judicial de la Federación o las reglas de las Leyes Generales de Trata, Tortura, entre otras</w:t>
      </w:r>
      <w:r w:rsidR="008D070D" w:rsidRPr="005311A7">
        <w:rPr>
          <w:rFonts w:ascii="Times New Roman" w:hAnsi="Times New Roman" w:cs="Times New Roman"/>
          <w:sz w:val="24"/>
          <w:szCs w:val="24"/>
        </w:rPr>
        <w:t>.</w:t>
      </w:r>
      <w:r w:rsidRPr="005311A7">
        <w:rPr>
          <w:rFonts w:ascii="Times New Roman" w:hAnsi="Times New Roman" w:cs="Times New Roman"/>
          <w:sz w:val="24"/>
          <w:szCs w:val="24"/>
        </w:rPr>
        <w:t xml:space="preserve"> Sin embargo, esta solución, más allá de generar soluciones, ha incrementado la confusión, añadiendo más criterios de distribución de competencias entre Fiscalías Locales y la PGR. </w:t>
      </w:r>
      <w:r w:rsidR="008D070D" w:rsidRPr="005311A7">
        <w:rPr>
          <w:rFonts w:ascii="Times New Roman" w:hAnsi="Times New Roman" w:cs="Times New Roman"/>
          <w:sz w:val="24"/>
          <w:szCs w:val="24"/>
        </w:rPr>
        <w:t xml:space="preserve"> </w:t>
      </w:r>
    </w:p>
    <w:p w14:paraId="4876D1E8" w14:textId="77777777" w:rsidR="008D070D" w:rsidRPr="005311A7" w:rsidRDefault="008D070D" w:rsidP="008D070D">
      <w:pPr>
        <w:jc w:val="both"/>
        <w:rPr>
          <w:rFonts w:ascii="Times New Roman" w:hAnsi="Times New Roman" w:cs="Times New Roman"/>
          <w:sz w:val="24"/>
          <w:szCs w:val="24"/>
        </w:rPr>
      </w:pPr>
      <w:r w:rsidRPr="005311A7">
        <w:rPr>
          <w:rFonts w:ascii="Times New Roman" w:hAnsi="Times New Roman" w:cs="Times New Roman"/>
          <w:b/>
          <w:sz w:val="24"/>
          <w:szCs w:val="24"/>
        </w:rPr>
        <w:t>Es necesario depurar las reglas actuales de competencia</w:t>
      </w:r>
      <w:r w:rsidRPr="005311A7">
        <w:rPr>
          <w:rFonts w:ascii="Times New Roman" w:hAnsi="Times New Roman" w:cs="Times New Roman"/>
          <w:sz w:val="24"/>
          <w:szCs w:val="24"/>
        </w:rPr>
        <w:t xml:space="preserve">, que se encuentran </w:t>
      </w:r>
      <w:r w:rsidR="004502EA">
        <w:rPr>
          <w:rFonts w:ascii="Times New Roman" w:hAnsi="Times New Roman" w:cs="Times New Roman"/>
          <w:sz w:val="24"/>
          <w:szCs w:val="24"/>
        </w:rPr>
        <w:t>difusas en el texto constitucional</w:t>
      </w:r>
      <w:r w:rsidR="00227C5D" w:rsidRPr="005311A7">
        <w:rPr>
          <w:rFonts w:ascii="Times New Roman" w:hAnsi="Times New Roman" w:cs="Times New Roman"/>
          <w:sz w:val="24"/>
          <w:szCs w:val="24"/>
        </w:rPr>
        <w:t xml:space="preserve"> y en leyes</w:t>
      </w:r>
      <w:r w:rsidR="004502EA">
        <w:rPr>
          <w:rFonts w:ascii="Times New Roman" w:hAnsi="Times New Roman" w:cs="Times New Roman"/>
          <w:sz w:val="24"/>
          <w:szCs w:val="24"/>
        </w:rPr>
        <w:t xml:space="preserve"> secundarias</w:t>
      </w:r>
      <w:r w:rsidR="00227C5D" w:rsidRPr="005311A7">
        <w:rPr>
          <w:rFonts w:ascii="Times New Roman" w:hAnsi="Times New Roman" w:cs="Times New Roman"/>
          <w:sz w:val="24"/>
          <w:szCs w:val="24"/>
        </w:rPr>
        <w:t>,</w:t>
      </w:r>
      <w:r w:rsidRPr="005311A7">
        <w:rPr>
          <w:rFonts w:ascii="Times New Roman" w:hAnsi="Times New Roman" w:cs="Times New Roman"/>
          <w:sz w:val="24"/>
          <w:szCs w:val="24"/>
        </w:rPr>
        <w:t xml:space="preserve"> </w:t>
      </w:r>
      <w:r w:rsidRPr="005311A7">
        <w:rPr>
          <w:rFonts w:ascii="Times New Roman" w:hAnsi="Times New Roman" w:cs="Times New Roman"/>
          <w:b/>
          <w:sz w:val="24"/>
          <w:szCs w:val="24"/>
        </w:rPr>
        <w:t>además</w:t>
      </w:r>
      <w:r w:rsidR="00227C5D" w:rsidRPr="005311A7">
        <w:rPr>
          <w:rFonts w:ascii="Times New Roman" w:hAnsi="Times New Roman" w:cs="Times New Roman"/>
          <w:b/>
          <w:sz w:val="24"/>
          <w:szCs w:val="24"/>
        </w:rPr>
        <w:t xml:space="preserve"> de</w:t>
      </w:r>
      <w:r w:rsidRPr="005311A7">
        <w:rPr>
          <w:rFonts w:ascii="Times New Roman" w:hAnsi="Times New Roman" w:cs="Times New Roman"/>
          <w:b/>
          <w:sz w:val="24"/>
          <w:szCs w:val="24"/>
        </w:rPr>
        <w:t xml:space="preserve"> establecer un mecanismo de distribución de competenc</w:t>
      </w:r>
      <w:r w:rsidR="00227C5D" w:rsidRPr="005311A7">
        <w:rPr>
          <w:rFonts w:ascii="Times New Roman" w:hAnsi="Times New Roman" w:cs="Times New Roman"/>
          <w:b/>
          <w:sz w:val="24"/>
          <w:szCs w:val="24"/>
        </w:rPr>
        <w:t>ias</w:t>
      </w:r>
      <w:r w:rsidRPr="005311A7">
        <w:rPr>
          <w:rFonts w:ascii="Times New Roman" w:hAnsi="Times New Roman" w:cs="Times New Roman"/>
          <w:b/>
          <w:sz w:val="24"/>
          <w:szCs w:val="24"/>
        </w:rPr>
        <w:t xml:space="preserve"> q</w:t>
      </w:r>
      <w:r w:rsidR="00227C5D" w:rsidRPr="005311A7">
        <w:rPr>
          <w:rFonts w:ascii="Times New Roman" w:hAnsi="Times New Roman" w:cs="Times New Roman"/>
          <w:b/>
          <w:sz w:val="24"/>
          <w:szCs w:val="24"/>
        </w:rPr>
        <w:t xml:space="preserve">ue asegure que las investigaciones no se fraccionen y que garantice su distribución efectiva </w:t>
      </w:r>
      <w:r w:rsidR="00227C5D" w:rsidRPr="005311A7">
        <w:rPr>
          <w:rFonts w:ascii="Times New Roman" w:hAnsi="Times New Roman" w:cs="Times New Roman"/>
          <w:sz w:val="24"/>
          <w:szCs w:val="24"/>
        </w:rPr>
        <w:t>y real de tal manera que frenemos la generación de más</w:t>
      </w:r>
      <w:r w:rsidRPr="005311A7">
        <w:rPr>
          <w:rFonts w:ascii="Times New Roman" w:hAnsi="Times New Roman" w:cs="Times New Roman"/>
          <w:sz w:val="24"/>
          <w:szCs w:val="24"/>
        </w:rPr>
        <w:t xml:space="preserve"> impunidad. </w:t>
      </w:r>
    </w:p>
    <w:p w14:paraId="115F7AA4" w14:textId="77777777" w:rsidR="008D070D" w:rsidRPr="005311A7" w:rsidRDefault="00EB02AE" w:rsidP="008D070D">
      <w:pPr>
        <w:jc w:val="both"/>
        <w:rPr>
          <w:rFonts w:ascii="Times New Roman" w:hAnsi="Times New Roman" w:cs="Times New Roman"/>
          <w:sz w:val="24"/>
          <w:szCs w:val="24"/>
        </w:rPr>
      </w:pPr>
      <w:r w:rsidRPr="005311A7">
        <w:rPr>
          <w:rFonts w:ascii="Times New Roman" w:hAnsi="Times New Roman" w:cs="Times New Roman"/>
          <w:sz w:val="24"/>
          <w:szCs w:val="24"/>
        </w:rPr>
        <w:t xml:space="preserve">La solución implica necesariamente hacer ajustes constitucionales que por un </w:t>
      </w:r>
      <w:r w:rsidR="004502EA">
        <w:rPr>
          <w:rFonts w:ascii="Times New Roman" w:hAnsi="Times New Roman" w:cs="Times New Roman"/>
          <w:sz w:val="24"/>
          <w:szCs w:val="24"/>
        </w:rPr>
        <w:t>lado</w:t>
      </w:r>
      <w:r w:rsidRPr="005311A7">
        <w:rPr>
          <w:rFonts w:ascii="Times New Roman" w:hAnsi="Times New Roman" w:cs="Times New Roman"/>
          <w:sz w:val="24"/>
          <w:szCs w:val="24"/>
        </w:rPr>
        <w:t xml:space="preserve"> establezca</w:t>
      </w:r>
      <w:r w:rsidR="008D070D" w:rsidRPr="005311A7">
        <w:rPr>
          <w:rFonts w:ascii="Times New Roman" w:hAnsi="Times New Roman" w:cs="Times New Roman"/>
          <w:sz w:val="24"/>
          <w:szCs w:val="24"/>
        </w:rPr>
        <w:t xml:space="preserve"> la definición competencial de la FGR y las F</w:t>
      </w:r>
      <w:r w:rsidRPr="005311A7">
        <w:rPr>
          <w:rFonts w:ascii="Times New Roman" w:hAnsi="Times New Roman" w:cs="Times New Roman"/>
          <w:sz w:val="24"/>
          <w:szCs w:val="24"/>
        </w:rPr>
        <w:t>isc</w:t>
      </w:r>
      <w:r w:rsidR="004502EA">
        <w:rPr>
          <w:rFonts w:ascii="Times New Roman" w:hAnsi="Times New Roman" w:cs="Times New Roman"/>
          <w:sz w:val="24"/>
          <w:szCs w:val="24"/>
        </w:rPr>
        <w:t>alías Locales, y por el otro,</w:t>
      </w:r>
      <w:r w:rsidRPr="005311A7">
        <w:rPr>
          <w:rFonts w:ascii="Times New Roman" w:hAnsi="Times New Roman" w:cs="Times New Roman"/>
          <w:sz w:val="24"/>
          <w:szCs w:val="24"/>
        </w:rPr>
        <w:t xml:space="preserve"> defina </w:t>
      </w:r>
      <w:r w:rsidR="008D070D" w:rsidRPr="005311A7">
        <w:rPr>
          <w:rFonts w:ascii="Times New Roman" w:hAnsi="Times New Roman" w:cs="Times New Roman"/>
          <w:sz w:val="24"/>
          <w:szCs w:val="24"/>
        </w:rPr>
        <w:t xml:space="preserve">los mecanismos de acceso </w:t>
      </w:r>
      <w:r w:rsidR="00227C5D" w:rsidRPr="005311A7">
        <w:rPr>
          <w:rFonts w:ascii="Times New Roman" w:hAnsi="Times New Roman" w:cs="Times New Roman"/>
          <w:sz w:val="24"/>
          <w:szCs w:val="24"/>
        </w:rPr>
        <w:t>a la competencia</w:t>
      </w:r>
      <w:r w:rsidR="008D070D" w:rsidRPr="005311A7">
        <w:rPr>
          <w:rFonts w:ascii="Times New Roman" w:hAnsi="Times New Roman" w:cs="Times New Roman"/>
          <w:sz w:val="24"/>
          <w:szCs w:val="24"/>
        </w:rPr>
        <w:t>,</w:t>
      </w:r>
      <w:r w:rsidRPr="005311A7">
        <w:rPr>
          <w:rFonts w:ascii="Times New Roman" w:hAnsi="Times New Roman" w:cs="Times New Roman"/>
          <w:sz w:val="24"/>
          <w:szCs w:val="24"/>
        </w:rPr>
        <w:t xml:space="preserve"> principalmente las reglas de atracción de casos de la FGR, incluyendo un mecanismo por medio del cual</w:t>
      </w:r>
      <w:r w:rsidR="008D070D" w:rsidRPr="005311A7">
        <w:rPr>
          <w:rFonts w:ascii="Times New Roman" w:hAnsi="Times New Roman" w:cs="Times New Roman"/>
          <w:sz w:val="24"/>
          <w:szCs w:val="24"/>
        </w:rPr>
        <w:t xml:space="preserve"> víctimas puedan</w:t>
      </w:r>
      <w:r w:rsidR="004502EA">
        <w:rPr>
          <w:rFonts w:ascii="Times New Roman" w:hAnsi="Times New Roman" w:cs="Times New Roman"/>
          <w:sz w:val="24"/>
          <w:szCs w:val="24"/>
        </w:rPr>
        <w:t xml:space="preserve"> solicitar la</w:t>
      </w:r>
      <w:r w:rsidRPr="005311A7">
        <w:rPr>
          <w:rFonts w:ascii="Times New Roman" w:hAnsi="Times New Roman" w:cs="Times New Roman"/>
          <w:sz w:val="24"/>
          <w:szCs w:val="24"/>
        </w:rPr>
        <w:t xml:space="preserve"> atracción de su caso ante la</w:t>
      </w:r>
      <w:r w:rsidR="008D070D" w:rsidRPr="005311A7">
        <w:rPr>
          <w:rFonts w:ascii="Times New Roman" w:hAnsi="Times New Roman" w:cs="Times New Roman"/>
          <w:sz w:val="24"/>
          <w:szCs w:val="24"/>
        </w:rPr>
        <w:t xml:space="preserve"> FGR. </w:t>
      </w:r>
      <w:r w:rsidR="00D04D19">
        <w:rPr>
          <w:rFonts w:ascii="Times New Roman" w:hAnsi="Times New Roman" w:cs="Times New Roman"/>
          <w:sz w:val="24"/>
          <w:szCs w:val="24"/>
        </w:rPr>
        <w:t xml:space="preserve"> Los detalles de la operación de dicho mecanismo tendrían que precisar</w:t>
      </w:r>
      <w:r w:rsidR="00675005">
        <w:rPr>
          <w:rFonts w:ascii="Times New Roman" w:hAnsi="Times New Roman" w:cs="Times New Roman"/>
          <w:sz w:val="24"/>
          <w:szCs w:val="24"/>
        </w:rPr>
        <w:t>se</w:t>
      </w:r>
      <w:r w:rsidR="00D04D19">
        <w:rPr>
          <w:rFonts w:ascii="Times New Roman" w:hAnsi="Times New Roman" w:cs="Times New Roman"/>
          <w:sz w:val="24"/>
          <w:szCs w:val="24"/>
        </w:rPr>
        <w:t xml:space="preserve"> posteriormente en la legislación secundaria, pero su existencia tiene que ser establecida constitucionalmente. </w:t>
      </w:r>
    </w:p>
    <w:p w14:paraId="16F09263" w14:textId="77777777" w:rsidR="008D070D" w:rsidRPr="005311A7" w:rsidRDefault="008D070D" w:rsidP="008D070D">
      <w:pPr>
        <w:jc w:val="both"/>
        <w:rPr>
          <w:rFonts w:ascii="Times New Roman" w:hAnsi="Times New Roman" w:cs="Times New Roman"/>
          <w:sz w:val="24"/>
          <w:szCs w:val="24"/>
        </w:rPr>
      </w:pPr>
      <w:r w:rsidRPr="005311A7">
        <w:rPr>
          <w:rFonts w:ascii="Times New Roman" w:hAnsi="Times New Roman" w:cs="Times New Roman"/>
          <w:sz w:val="24"/>
          <w:szCs w:val="24"/>
        </w:rPr>
        <w:t xml:space="preserve">Es fundamental tener conciencia de que </w:t>
      </w:r>
      <w:r w:rsidRPr="005311A7">
        <w:rPr>
          <w:rFonts w:ascii="Times New Roman" w:hAnsi="Times New Roman" w:cs="Times New Roman"/>
          <w:b/>
          <w:sz w:val="24"/>
          <w:szCs w:val="24"/>
        </w:rPr>
        <w:t>esta modificación constitucional que precise la distribución de competencias requerirá adicionalmente modificaciones a un número importante de Leyes Secundarias</w:t>
      </w:r>
      <w:r w:rsidRPr="005311A7">
        <w:rPr>
          <w:rFonts w:ascii="Times New Roman" w:hAnsi="Times New Roman" w:cs="Times New Roman"/>
          <w:sz w:val="24"/>
          <w:szCs w:val="24"/>
        </w:rPr>
        <w:t xml:space="preserve">, </w:t>
      </w:r>
      <w:r w:rsidR="00977768" w:rsidRPr="005311A7">
        <w:rPr>
          <w:rFonts w:ascii="Times New Roman" w:hAnsi="Times New Roman" w:cs="Times New Roman"/>
          <w:sz w:val="24"/>
          <w:szCs w:val="24"/>
        </w:rPr>
        <w:t>como,</w:t>
      </w:r>
      <w:r w:rsidRPr="005311A7">
        <w:rPr>
          <w:rFonts w:ascii="Times New Roman" w:hAnsi="Times New Roman" w:cs="Times New Roman"/>
          <w:sz w:val="24"/>
          <w:szCs w:val="24"/>
        </w:rPr>
        <w:t xml:space="preserve"> por ejemplo:</w:t>
      </w:r>
    </w:p>
    <w:p w14:paraId="262CAB45" w14:textId="77777777" w:rsidR="008D070D" w:rsidRPr="005311A7" w:rsidRDefault="00EB02AE" w:rsidP="008D070D">
      <w:pPr>
        <w:pStyle w:val="Prrafodelista"/>
        <w:numPr>
          <w:ilvl w:val="0"/>
          <w:numId w:val="5"/>
        </w:numPr>
        <w:jc w:val="both"/>
        <w:rPr>
          <w:rFonts w:ascii="Times New Roman" w:hAnsi="Times New Roman" w:cs="Times New Roman"/>
          <w:sz w:val="24"/>
          <w:szCs w:val="24"/>
        </w:rPr>
      </w:pPr>
      <w:r w:rsidRPr="005311A7">
        <w:rPr>
          <w:rFonts w:ascii="Times New Roman" w:hAnsi="Times New Roman" w:cs="Times New Roman"/>
          <w:sz w:val="24"/>
          <w:szCs w:val="24"/>
        </w:rPr>
        <w:t>Código Nacional de Procedimientos Penales</w:t>
      </w:r>
    </w:p>
    <w:p w14:paraId="1AB33E99" w14:textId="77777777" w:rsidR="008D070D" w:rsidRPr="005311A7" w:rsidRDefault="008D070D" w:rsidP="008D070D">
      <w:pPr>
        <w:pStyle w:val="Prrafodelista"/>
        <w:numPr>
          <w:ilvl w:val="0"/>
          <w:numId w:val="5"/>
        </w:numPr>
        <w:jc w:val="both"/>
        <w:rPr>
          <w:rFonts w:ascii="Times New Roman" w:hAnsi="Times New Roman" w:cs="Times New Roman"/>
          <w:sz w:val="24"/>
          <w:szCs w:val="24"/>
        </w:rPr>
      </w:pPr>
      <w:r w:rsidRPr="005311A7">
        <w:rPr>
          <w:rFonts w:ascii="Times New Roman" w:hAnsi="Times New Roman" w:cs="Times New Roman"/>
          <w:sz w:val="24"/>
          <w:szCs w:val="24"/>
        </w:rPr>
        <w:t>Leyes Generales de</w:t>
      </w:r>
      <w:r w:rsidR="00EB02AE" w:rsidRPr="005311A7">
        <w:rPr>
          <w:rFonts w:ascii="Times New Roman" w:hAnsi="Times New Roman" w:cs="Times New Roman"/>
          <w:sz w:val="24"/>
          <w:szCs w:val="24"/>
        </w:rPr>
        <w:t xml:space="preserve">l artículo 73, fracción XXI a) de la constitución. </w:t>
      </w:r>
    </w:p>
    <w:p w14:paraId="697546D3" w14:textId="77777777" w:rsidR="008D070D" w:rsidRPr="005311A7" w:rsidRDefault="008D070D" w:rsidP="008D070D">
      <w:pPr>
        <w:pStyle w:val="Prrafodelista"/>
        <w:numPr>
          <w:ilvl w:val="0"/>
          <w:numId w:val="5"/>
        </w:numPr>
        <w:jc w:val="both"/>
        <w:rPr>
          <w:rFonts w:ascii="Times New Roman" w:hAnsi="Times New Roman" w:cs="Times New Roman"/>
          <w:sz w:val="24"/>
          <w:szCs w:val="24"/>
        </w:rPr>
      </w:pPr>
      <w:r w:rsidRPr="005311A7">
        <w:rPr>
          <w:rFonts w:ascii="Times New Roman" w:hAnsi="Times New Roman" w:cs="Times New Roman"/>
          <w:sz w:val="24"/>
          <w:szCs w:val="24"/>
        </w:rPr>
        <w:t xml:space="preserve">Ley Orgánica del Poder Judicial de la Federación, </w:t>
      </w:r>
    </w:p>
    <w:p w14:paraId="532B0549" w14:textId="77777777" w:rsidR="008D070D" w:rsidRPr="005311A7" w:rsidRDefault="008D070D" w:rsidP="008D070D">
      <w:pPr>
        <w:pStyle w:val="Prrafodelista"/>
        <w:numPr>
          <w:ilvl w:val="0"/>
          <w:numId w:val="5"/>
        </w:numPr>
        <w:jc w:val="both"/>
        <w:rPr>
          <w:rFonts w:ascii="Times New Roman" w:hAnsi="Times New Roman" w:cs="Times New Roman"/>
          <w:sz w:val="24"/>
          <w:szCs w:val="24"/>
        </w:rPr>
      </w:pPr>
      <w:r w:rsidRPr="005311A7">
        <w:rPr>
          <w:rFonts w:ascii="Times New Roman" w:hAnsi="Times New Roman" w:cs="Times New Roman"/>
          <w:sz w:val="24"/>
          <w:szCs w:val="24"/>
        </w:rPr>
        <w:t xml:space="preserve">Entre otras que contengan mecanismos de distribución competencial en materia penal. </w:t>
      </w:r>
    </w:p>
    <w:p w14:paraId="3476AC4B" w14:textId="77777777" w:rsidR="00CB4CA3" w:rsidRPr="005311A7" w:rsidRDefault="00EB02AE" w:rsidP="00CB4CA3">
      <w:pPr>
        <w:jc w:val="both"/>
        <w:rPr>
          <w:rFonts w:ascii="Times New Roman" w:hAnsi="Times New Roman" w:cs="Times New Roman"/>
          <w:sz w:val="24"/>
          <w:szCs w:val="24"/>
        </w:rPr>
      </w:pPr>
      <w:r w:rsidRPr="005311A7">
        <w:rPr>
          <w:rFonts w:ascii="Times New Roman" w:hAnsi="Times New Roman" w:cs="Times New Roman"/>
          <w:sz w:val="24"/>
          <w:szCs w:val="24"/>
        </w:rPr>
        <w:t>A continuación</w:t>
      </w:r>
      <w:r w:rsidR="00977768" w:rsidRPr="005311A7">
        <w:rPr>
          <w:rFonts w:ascii="Times New Roman" w:hAnsi="Times New Roman" w:cs="Times New Roman"/>
          <w:sz w:val="24"/>
          <w:szCs w:val="24"/>
        </w:rPr>
        <w:t>,</w:t>
      </w:r>
      <w:r w:rsidRPr="005311A7">
        <w:rPr>
          <w:rFonts w:ascii="Times New Roman" w:hAnsi="Times New Roman" w:cs="Times New Roman"/>
          <w:sz w:val="24"/>
          <w:szCs w:val="24"/>
        </w:rPr>
        <w:t xml:space="preserve"> se transcriben los artículos constitucionales que deberían ser modificados si se pretende hacer un ajuste real al e</w:t>
      </w:r>
      <w:r w:rsidR="009F5F93" w:rsidRPr="005311A7">
        <w:rPr>
          <w:rFonts w:ascii="Times New Roman" w:hAnsi="Times New Roman" w:cs="Times New Roman"/>
          <w:sz w:val="24"/>
          <w:szCs w:val="24"/>
        </w:rPr>
        <w:t>squema de competencias penales:</w:t>
      </w:r>
      <w:r w:rsidRPr="005311A7">
        <w:rPr>
          <w:rFonts w:ascii="Times New Roman" w:hAnsi="Times New Roman" w:cs="Times New Roman"/>
          <w:sz w:val="24"/>
          <w:szCs w:val="24"/>
        </w:rPr>
        <w:t xml:space="preserve"> </w:t>
      </w:r>
    </w:p>
    <w:tbl>
      <w:tblPr>
        <w:tblStyle w:val="Tablaconcuadrcula"/>
        <w:tblW w:w="0" w:type="auto"/>
        <w:tblLook w:val="04A0" w:firstRow="1" w:lastRow="0" w:firstColumn="1" w:lastColumn="0" w:noHBand="0" w:noVBand="1"/>
      </w:tblPr>
      <w:tblGrid>
        <w:gridCol w:w="8828"/>
      </w:tblGrid>
      <w:tr w:rsidR="00EB02AE" w:rsidRPr="00B314DB" w14:paraId="6F72F892" w14:textId="77777777" w:rsidTr="00EB02AE">
        <w:tc>
          <w:tcPr>
            <w:tcW w:w="8828" w:type="dxa"/>
          </w:tcPr>
          <w:p w14:paraId="47BC8CDE" w14:textId="77777777" w:rsidR="00EB02AE" w:rsidRPr="00B314DB" w:rsidRDefault="00EB02AE" w:rsidP="00EB02AE">
            <w:pPr>
              <w:ind w:left="851" w:right="758"/>
              <w:rPr>
                <w:rFonts w:ascii="Times New Roman" w:hAnsi="Times New Roman" w:cs="Times New Roman"/>
                <w:b/>
                <w:i/>
                <w:sz w:val="24"/>
                <w:szCs w:val="24"/>
              </w:rPr>
            </w:pPr>
            <w:r w:rsidRPr="00B314DB">
              <w:rPr>
                <w:rFonts w:ascii="Times New Roman" w:hAnsi="Times New Roman" w:cs="Times New Roman"/>
                <w:b/>
                <w:i/>
                <w:sz w:val="24"/>
                <w:szCs w:val="24"/>
              </w:rPr>
              <w:t xml:space="preserve">Artículo 73.- </w:t>
            </w:r>
          </w:p>
          <w:p w14:paraId="2774EF66" w14:textId="77777777" w:rsidR="00EB02AE" w:rsidRPr="00B314DB" w:rsidRDefault="00EB02AE" w:rsidP="00EB02AE">
            <w:pPr>
              <w:ind w:left="851" w:right="758"/>
              <w:jc w:val="both"/>
              <w:rPr>
                <w:rFonts w:ascii="Times New Roman" w:hAnsi="Times New Roman" w:cs="Times New Roman"/>
                <w:i/>
                <w:sz w:val="24"/>
                <w:szCs w:val="24"/>
              </w:rPr>
            </w:pPr>
            <w:r w:rsidRPr="00B314DB">
              <w:rPr>
                <w:rFonts w:ascii="Times New Roman" w:hAnsi="Times New Roman" w:cs="Times New Roman"/>
                <w:i/>
                <w:sz w:val="24"/>
                <w:szCs w:val="24"/>
              </w:rPr>
              <w:t xml:space="preserve">XXI. Para expedir: </w:t>
            </w:r>
          </w:p>
          <w:p w14:paraId="4C10F239" w14:textId="77777777" w:rsidR="00EB02AE" w:rsidRPr="00B314DB" w:rsidRDefault="00EB02AE" w:rsidP="00EB02AE">
            <w:pPr>
              <w:pStyle w:val="Prrafodelista"/>
              <w:numPr>
                <w:ilvl w:val="0"/>
                <w:numId w:val="2"/>
              </w:numPr>
              <w:ind w:left="1134" w:right="758"/>
              <w:jc w:val="both"/>
              <w:rPr>
                <w:rFonts w:ascii="Times New Roman" w:hAnsi="Times New Roman" w:cs="Times New Roman"/>
                <w:i/>
                <w:sz w:val="24"/>
                <w:szCs w:val="24"/>
              </w:rPr>
            </w:pPr>
            <w:r w:rsidRPr="00B314DB">
              <w:rPr>
                <w:rFonts w:ascii="Times New Roman" w:hAnsi="Times New Roman" w:cs="Times New Roman"/>
                <w:i/>
                <w:sz w:val="24"/>
                <w:szCs w:val="24"/>
              </w:rPr>
              <w:t xml:space="preserve">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 </w:t>
            </w:r>
          </w:p>
          <w:p w14:paraId="41294A33" w14:textId="77777777" w:rsidR="00EB02AE" w:rsidRPr="00B314DB" w:rsidRDefault="00EB02AE" w:rsidP="00EB02AE">
            <w:pPr>
              <w:pStyle w:val="Prrafodelista"/>
              <w:ind w:left="1134" w:right="758"/>
              <w:jc w:val="both"/>
              <w:rPr>
                <w:rFonts w:ascii="Times New Roman" w:hAnsi="Times New Roman" w:cs="Times New Roman"/>
                <w:i/>
                <w:sz w:val="24"/>
                <w:szCs w:val="24"/>
              </w:rPr>
            </w:pPr>
            <w:r w:rsidRPr="00B314DB">
              <w:rPr>
                <w:rFonts w:ascii="Times New Roman" w:hAnsi="Times New Roman" w:cs="Times New Roman"/>
                <w:i/>
                <w:sz w:val="24"/>
                <w:szCs w:val="24"/>
              </w:rPr>
              <w:t xml:space="preserve">Las leyes generales contemplarán también la distribución de competencias y las formas de coordinación entre la Federación, las entidades federativas y los Municipios; </w:t>
            </w:r>
          </w:p>
          <w:p w14:paraId="68106A08" w14:textId="77777777" w:rsidR="00EB02AE" w:rsidRPr="00B314DB" w:rsidRDefault="00EB02AE" w:rsidP="00EB02AE">
            <w:pPr>
              <w:pStyle w:val="Prrafodelista"/>
              <w:numPr>
                <w:ilvl w:val="0"/>
                <w:numId w:val="2"/>
              </w:numPr>
              <w:ind w:left="1134" w:right="758"/>
              <w:jc w:val="both"/>
              <w:rPr>
                <w:rFonts w:ascii="Times New Roman" w:hAnsi="Times New Roman" w:cs="Times New Roman"/>
                <w:i/>
                <w:sz w:val="24"/>
                <w:szCs w:val="24"/>
              </w:rPr>
            </w:pPr>
            <w:r w:rsidRPr="00B314DB">
              <w:rPr>
                <w:rFonts w:ascii="Times New Roman" w:hAnsi="Times New Roman" w:cs="Times New Roman"/>
                <w:i/>
                <w:sz w:val="24"/>
                <w:szCs w:val="24"/>
              </w:rPr>
              <w:t xml:space="preserve">La legislación que establezca los delitos y las faltas contra la </w:t>
            </w:r>
            <w:r w:rsidRPr="00B314DB">
              <w:rPr>
                <w:rFonts w:ascii="Times New Roman" w:hAnsi="Times New Roman" w:cs="Times New Roman"/>
                <w:i/>
                <w:sz w:val="24"/>
                <w:szCs w:val="24"/>
              </w:rPr>
              <w:lastRenderedPageBreak/>
              <w:t xml:space="preserve">Federación y las penas y sanciones que por ellos deban imponerse; así como legislar en materia de delincuencia organizada; </w:t>
            </w:r>
          </w:p>
          <w:p w14:paraId="58C09723" w14:textId="77777777" w:rsidR="00EB02AE" w:rsidRPr="00B314DB" w:rsidRDefault="00EB02AE" w:rsidP="00071168">
            <w:pPr>
              <w:pStyle w:val="Prrafodelista"/>
              <w:numPr>
                <w:ilvl w:val="0"/>
                <w:numId w:val="2"/>
              </w:numPr>
              <w:ind w:left="1134" w:right="758"/>
              <w:jc w:val="both"/>
              <w:rPr>
                <w:rFonts w:ascii="Times New Roman" w:hAnsi="Times New Roman" w:cs="Times New Roman"/>
                <w:i/>
                <w:sz w:val="24"/>
                <w:szCs w:val="24"/>
              </w:rPr>
            </w:pPr>
            <w:r w:rsidRPr="00B314DB">
              <w:rPr>
                <w:rFonts w:ascii="Times New Roman" w:hAnsi="Times New Roman" w:cs="Times New Roman"/>
                <w:i/>
                <w:sz w:val="24"/>
                <w:szCs w:val="24"/>
              </w:rPr>
              <w:t>La legislación única en materia procedimental penal, de mecanismos alternativos de solución de controversias en materia penal, de ejecución de penas y de justicia penal para adolescentes, que regirá en la República en el orden federal y en el fuero común.</w:t>
            </w:r>
          </w:p>
        </w:tc>
      </w:tr>
    </w:tbl>
    <w:p w14:paraId="28B6F798" w14:textId="77777777" w:rsidR="00071168" w:rsidRPr="00B314DB" w:rsidRDefault="00071168" w:rsidP="00071168">
      <w:pPr>
        <w:jc w:val="both"/>
        <w:rPr>
          <w:rFonts w:ascii="Times New Roman" w:hAnsi="Times New Roman" w:cs="Times New Roman"/>
          <w:bCs/>
          <w:sz w:val="24"/>
          <w:szCs w:val="24"/>
        </w:rPr>
      </w:pPr>
    </w:p>
    <w:tbl>
      <w:tblPr>
        <w:tblStyle w:val="Tablaconcuadrcula"/>
        <w:tblW w:w="0" w:type="auto"/>
        <w:tblLook w:val="04A0" w:firstRow="1" w:lastRow="0" w:firstColumn="1" w:lastColumn="0" w:noHBand="0" w:noVBand="1"/>
      </w:tblPr>
      <w:tblGrid>
        <w:gridCol w:w="8828"/>
      </w:tblGrid>
      <w:tr w:rsidR="00EB02AE" w:rsidRPr="00663E21" w14:paraId="104A0F3E" w14:textId="77777777" w:rsidTr="00EB02AE">
        <w:tc>
          <w:tcPr>
            <w:tcW w:w="8828" w:type="dxa"/>
          </w:tcPr>
          <w:p w14:paraId="0E45541E" w14:textId="77777777" w:rsidR="00EB02AE" w:rsidRPr="00B314DB" w:rsidRDefault="00EB02AE" w:rsidP="00EB02AE">
            <w:pPr>
              <w:ind w:left="851" w:right="758"/>
              <w:rPr>
                <w:rFonts w:ascii="Times New Roman" w:hAnsi="Times New Roman" w:cs="Times New Roman"/>
                <w:i/>
                <w:sz w:val="24"/>
                <w:szCs w:val="24"/>
              </w:rPr>
            </w:pPr>
            <w:r w:rsidRPr="00B314DB">
              <w:rPr>
                <w:rFonts w:ascii="Times New Roman" w:hAnsi="Times New Roman" w:cs="Times New Roman"/>
                <w:b/>
                <w:i/>
                <w:sz w:val="24"/>
                <w:szCs w:val="24"/>
              </w:rPr>
              <w:t>Artículo 102.-</w:t>
            </w:r>
            <w:r w:rsidRPr="00B314DB">
              <w:rPr>
                <w:rFonts w:ascii="Times New Roman" w:hAnsi="Times New Roman" w:cs="Times New Roman"/>
                <w:i/>
                <w:sz w:val="24"/>
                <w:szCs w:val="24"/>
              </w:rPr>
              <w:t xml:space="preserve"> …</w:t>
            </w:r>
          </w:p>
          <w:p w14:paraId="14B8CAD5" w14:textId="77777777" w:rsidR="00EB02AE" w:rsidRPr="005311A7" w:rsidRDefault="00EB02AE" w:rsidP="00B82083">
            <w:pPr>
              <w:ind w:left="851" w:right="758"/>
              <w:jc w:val="both"/>
              <w:rPr>
                <w:rFonts w:ascii="Times New Roman" w:hAnsi="Times New Roman" w:cs="Times New Roman"/>
                <w:i/>
                <w:sz w:val="24"/>
                <w:szCs w:val="24"/>
              </w:rPr>
            </w:pPr>
            <w:r w:rsidRPr="00B314DB">
              <w:rPr>
                <w:rFonts w:ascii="Times New Roman" w:hAnsi="Times New Roman" w:cs="Times New Roman"/>
                <w:i/>
                <w:sz w:val="24"/>
                <w:szCs w:val="24"/>
              </w:rPr>
              <w:t>Corresponde al Ministerio Público de la Federación la persecución, ante los tribunales, de todos los delitos del orden federal; y, por lo mismo, solicitará las medidas cautelares contra los imputados; buscará y presentará las pruebas que acrediten la participación de éstos en hechos que las leyes señalen como delito; procurará que los juicios federales en materia penal se sigan con toda regularidad para que la impartición de justicia sea pronta y expedita; pedirá la aplicación de las penas, e intervendrá en todos los asuntos que la ley determine.</w:t>
            </w:r>
          </w:p>
        </w:tc>
      </w:tr>
    </w:tbl>
    <w:p w14:paraId="04378A67" w14:textId="77777777" w:rsidR="00071168" w:rsidRPr="005311A7" w:rsidRDefault="00071168" w:rsidP="00EB02AE">
      <w:pPr>
        <w:spacing w:line="240" w:lineRule="auto"/>
        <w:ind w:right="758"/>
        <w:rPr>
          <w:rFonts w:ascii="Times New Roman" w:hAnsi="Times New Roman" w:cs="Times New Roman"/>
          <w:i/>
          <w:sz w:val="24"/>
          <w:szCs w:val="24"/>
        </w:rPr>
      </w:pPr>
    </w:p>
    <w:tbl>
      <w:tblPr>
        <w:tblStyle w:val="Tablaconcuadrcula"/>
        <w:tblW w:w="0" w:type="auto"/>
        <w:tblInd w:w="-5" w:type="dxa"/>
        <w:tblLook w:val="04A0" w:firstRow="1" w:lastRow="0" w:firstColumn="1" w:lastColumn="0" w:noHBand="0" w:noVBand="1"/>
      </w:tblPr>
      <w:tblGrid>
        <w:gridCol w:w="8833"/>
      </w:tblGrid>
      <w:tr w:rsidR="00EB02AE" w:rsidRPr="00B314DB" w14:paraId="29162B4A" w14:textId="77777777" w:rsidTr="00EB02AE">
        <w:tc>
          <w:tcPr>
            <w:tcW w:w="8833" w:type="dxa"/>
          </w:tcPr>
          <w:p w14:paraId="61C552D4" w14:textId="77777777" w:rsidR="00EB02AE" w:rsidRPr="00B314DB" w:rsidRDefault="00EB02AE" w:rsidP="00EB02AE">
            <w:pPr>
              <w:ind w:left="851" w:right="758"/>
              <w:jc w:val="both"/>
              <w:rPr>
                <w:rFonts w:ascii="Times New Roman" w:hAnsi="Times New Roman" w:cs="Times New Roman"/>
                <w:i/>
                <w:sz w:val="24"/>
                <w:szCs w:val="24"/>
              </w:rPr>
            </w:pPr>
            <w:r w:rsidRPr="00B314DB">
              <w:rPr>
                <w:rFonts w:ascii="Times New Roman" w:hAnsi="Times New Roman" w:cs="Times New Roman"/>
                <w:b/>
                <w:i/>
                <w:sz w:val="24"/>
                <w:szCs w:val="24"/>
              </w:rPr>
              <w:t>Artículo 116.</w:t>
            </w:r>
            <w:r w:rsidRPr="00B314DB">
              <w:rPr>
                <w:rFonts w:ascii="Times New Roman" w:hAnsi="Times New Roman" w:cs="Times New Roman"/>
                <w:i/>
                <w:sz w:val="24"/>
                <w:szCs w:val="24"/>
              </w:rPr>
              <w:t xml:space="preserve"> </w:t>
            </w:r>
          </w:p>
          <w:p w14:paraId="6A077ECE" w14:textId="77777777" w:rsidR="00EB02AE" w:rsidRPr="00B314DB" w:rsidRDefault="00EB02AE" w:rsidP="00EB02AE">
            <w:pPr>
              <w:ind w:left="851" w:right="758"/>
              <w:jc w:val="both"/>
              <w:rPr>
                <w:rFonts w:ascii="Times New Roman" w:hAnsi="Times New Roman" w:cs="Times New Roman"/>
                <w:i/>
                <w:sz w:val="24"/>
                <w:szCs w:val="24"/>
              </w:rPr>
            </w:pPr>
            <w:r w:rsidRPr="00B314DB">
              <w:rPr>
                <w:rFonts w:ascii="Times New Roman" w:hAnsi="Times New Roman" w:cs="Times New Roman"/>
                <w:i/>
                <w:sz w:val="24"/>
                <w:szCs w:val="24"/>
              </w:rPr>
              <w:t xml:space="preserve">El poder público de los estados se dividirá, para su ejercicio, en Ejecutivo, Legislativo y Judicial, y no podrán reunirse dos o más de estos poderes en una sola persona o corporación, ni depositarse el legislativo en un solo individuo. </w:t>
            </w:r>
          </w:p>
          <w:p w14:paraId="3C98A557" w14:textId="77777777" w:rsidR="00EB02AE" w:rsidRPr="00B314DB" w:rsidRDefault="00EB02AE" w:rsidP="00EB02AE">
            <w:pPr>
              <w:ind w:left="851" w:right="758"/>
              <w:jc w:val="both"/>
              <w:rPr>
                <w:rFonts w:ascii="Times New Roman" w:hAnsi="Times New Roman" w:cs="Times New Roman"/>
                <w:i/>
                <w:sz w:val="24"/>
                <w:szCs w:val="24"/>
              </w:rPr>
            </w:pPr>
            <w:r w:rsidRPr="00B314DB">
              <w:rPr>
                <w:rFonts w:ascii="Times New Roman" w:hAnsi="Times New Roman" w:cs="Times New Roman"/>
                <w:i/>
                <w:sz w:val="24"/>
                <w:szCs w:val="24"/>
              </w:rPr>
              <w:t>Los poderes de los Estados se organizarán conforme a la Constitución de cada uno de ellos, con sujeción a las siguientes normas:</w:t>
            </w:r>
          </w:p>
          <w:p w14:paraId="470BC1CA" w14:textId="77777777" w:rsidR="00EB02AE" w:rsidRPr="00B314DB" w:rsidRDefault="00EB02AE" w:rsidP="00B82083">
            <w:pPr>
              <w:ind w:left="851" w:right="758"/>
              <w:jc w:val="both"/>
              <w:rPr>
                <w:rFonts w:ascii="Times New Roman" w:hAnsi="Times New Roman" w:cs="Times New Roman"/>
                <w:i/>
                <w:sz w:val="24"/>
                <w:szCs w:val="24"/>
              </w:rPr>
            </w:pPr>
            <w:r w:rsidRPr="00B314DB">
              <w:rPr>
                <w:rFonts w:ascii="Times New Roman" w:hAnsi="Times New Roman" w:cs="Times New Roman"/>
                <w:i/>
                <w:sz w:val="24"/>
                <w:szCs w:val="24"/>
              </w:rPr>
              <w:t>IX. Las Constituciones de los Estados garantizarán que las funciones de procuración de justicia se realicen con base en los principios de autonomía, eficiencia, imparcialidad, legalidad, objetividad, profesionalismo, responsabilidad y respeto a los derechos humanos.</w:t>
            </w:r>
          </w:p>
        </w:tc>
      </w:tr>
    </w:tbl>
    <w:p w14:paraId="5287859B" w14:textId="77777777" w:rsidR="00071168" w:rsidRPr="00B314DB" w:rsidRDefault="00071168" w:rsidP="00B82083">
      <w:pPr>
        <w:spacing w:line="240" w:lineRule="auto"/>
        <w:ind w:right="758"/>
        <w:rPr>
          <w:rFonts w:ascii="Times New Roman" w:hAnsi="Times New Roman" w:cs="Times New Roman"/>
          <w:i/>
          <w:sz w:val="24"/>
          <w:szCs w:val="24"/>
        </w:rPr>
      </w:pPr>
    </w:p>
    <w:p w14:paraId="341D6F57" w14:textId="77777777" w:rsidR="00C961C7" w:rsidRPr="00B314DB" w:rsidRDefault="00977768" w:rsidP="00C961C7">
      <w:pPr>
        <w:pStyle w:val="Prrafodelista"/>
        <w:numPr>
          <w:ilvl w:val="0"/>
          <w:numId w:val="1"/>
        </w:numPr>
        <w:jc w:val="both"/>
        <w:rPr>
          <w:rFonts w:ascii="Times New Roman" w:hAnsi="Times New Roman" w:cs="Times New Roman"/>
          <w:b/>
          <w:sz w:val="24"/>
          <w:szCs w:val="24"/>
        </w:rPr>
      </w:pPr>
      <w:r w:rsidRPr="00B314DB">
        <w:rPr>
          <w:rFonts w:ascii="Times New Roman" w:hAnsi="Times New Roman" w:cs="Times New Roman"/>
          <w:b/>
          <w:sz w:val="24"/>
          <w:szCs w:val="24"/>
        </w:rPr>
        <w:t>Estructura y Subsistema de Derechos Humanos- Sesión 16 de agosto de 2018</w:t>
      </w:r>
    </w:p>
    <w:p w14:paraId="684522E3" w14:textId="77777777" w:rsidR="00C961C7" w:rsidRPr="005311A7" w:rsidRDefault="00C961C7" w:rsidP="00C961C7">
      <w:pPr>
        <w:jc w:val="both"/>
        <w:rPr>
          <w:rFonts w:ascii="Times New Roman" w:hAnsi="Times New Roman" w:cs="Times New Roman"/>
          <w:sz w:val="24"/>
          <w:szCs w:val="24"/>
        </w:rPr>
      </w:pPr>
      <w:r w:rsidRPr="005311A7">
        <w:rPr>
          <w:rFonts w:ascii="Times New Roman" w:hAnsi="Times New Roman" w:cs="Times New Roman"/>
          <w:sz w:val="24"/>
          <w:szCs w:val="24"/>
        </w:rPr>
        <w:t>La reforma de 2014 elevó a rango constitucional las Fiscalías Especializadas en materia de delitos electorales y de combate a la corrupció</w:t>
      </w:r>
      <w:r w:rsidR="00143BC6" w:rsidRPr="005311A7">
        <w:rPr>
          <w:rFonts w:ascii="Times New Roman" w:hAnsi="Times New Roman" w:cs="Times New Roman"/>
          <w:sz w:val="24"/>
          <w:szCs w:val="24"/>
        </w:rPr>
        <w:t xml:space="preserve">n. </w:t>
      </w:r>
      <w:r w:rsidR="002F1A69">
        <w:rPr>
          <w:rFonts w:ascii="Times New Roman" w:hAnsi="Times New Roman" w:cs="Times New Roman"/>
          <w:sz w:val="24"/>
          <w:szCs w:val="24"/>
        </w:rPr>
        <w:t>Paralelamente pero de</w:t>
      </w:r>
      <w:r w:rsidR="00143BC6" w:rsidRPr="005311A7">
        <w:rPr>
          <w:rFonts w:ascii="Times New Roman" w:hAnsi="Times New Roman" w:cs="Times New Roman"/>
          <w:sz w:val="24"/>
          <w:szCs w:val="24"/>
        </w:rPr>
        <w:t xml:space="preserve"> marginal, se han ido creando a través de acuerdos del Procurador General, áreas encargadas de llevar los casos relacionados con graves violaciones a derechos humano, para responder a la exigencia de la sociedad. Sin embargo</w:t>
      </w:r>
      <w:r w:rsidR="00004C81" w:rsidRPr="005311A7">
        <w:rPr>
          <w:rFonts w:ascii="Times New Roman" w:hAnsi="Times New Roman" w:cs="Times New Roman"/>
          <w:sz w:val="24"/>
          <w:szCs w:val="24"/>
        </w:rPr>
        <w:t>,</w:t>
      </w:r>
      <w:r w:rsidR="00143BC6" w:rsidRPr="005311A7">
        <w:rPr>
          <w:rFonts w:ascii="Times New Roman" w:hAnsi="Times New Roman" w:cs="Times New Roman"/>
          <w:sz w:val="24"/>
          <w:szCs w:val="24"/>
        </w:rPr>
        <w:t xml:space="preserve"> esta estrategia </w:t>
      </w:r>
      <w:r w:rsidR="00D04D19">
        <w:rPr>
          <w:rFonts w:ascii="Times New Roman" w:hAnsi="Times New Roman" w:cs="Times New Roman"/>
          <w:sz w:val="24"/>
          <w:szCs w:val="24"/>
        </w:rPr>
        <w:t>no ha permitido solucionar</w:t>
      </w:r>
      <w:r w:rsidR="00675005">
        <w:rPr>
          <w:rFonts w:ascii="Times New Roman" w:hAnsi="Times New Roman" w:cs="Times New Roman"/>
          <w:sz w:val="24"/>
          <w:szCs w:val="24"/>
        </w:rPr>
        <w:t xml:space="preserve"> </w:t>
      </w:r>
      <w:r w:rsidR="00143BC6" w:rsidRPr="005311A7">
        <w:rPr>
          <w:rFonts w:ascii="Times New Roman" w:hAnsi="Times New Roman" w:cs="Times New Roman"/>
          <w:sz w:val="24"/>
          <w:szCs w:val="24"/>
        </w:rPr>
        <w:t xml:space="preserve">estos casos, </w:t>
      </w:r>
      <w:r w:rsidR="00D04D19">
        <w:rPr>
          <w:rFonts w:ascii="Times New Roman" w:hAnsi="Times New Roman" w:cs="Times New Roman"/>
          <w:sz w:val="24"/>
          <w:szCs w:val="24"/>
        </w:rPr>
        <w:t xml:space="preserve">sino que </w:t>
      </w:r>
      <w:r w:rsidR="00143BC6" w:rsidRPr="005311A7">
        <w:rPr>
          <w:rFonts w:ascii="Times New Roman" w:hAnsi="Times New Roman" w:cs="Times New Roman"/>
          <w:sz w:val="24"/>
          <w:szCs w:val="24"/>
        </w:rPr>
        <w:t xml:space="preserve">ha generado </w:t>
      </w:r>
      <w:r w:rsidR="00D04D19">
        <w:rPr>
          <w:rFonts w:ascii="Times New Roman" w:hAnsi="Times New Roman" w:cs="Times New Roman"/>
          <w:sz w:val="24"/>
          <w:szCs w:val="24"/>
        </w:rPr>
        <w:t xml:space="preserve">el </w:t>
      </w:r>
      <w:r w:rsidR="00143BC6" w:rsidRPr="005311A7">
        <w:rPr>
          <w:rFonts w:ascii="Times New Roman" w:hAnsi="Times New Roman" w:cs="Times New Roman"/>
          <w:sz w:val="24"/>
          <w:szCs w:val="24"/>
        </w:rPr>
        <w:t xml:space="preserve">fraccionamiento de las investigaciones debido a su facultad competencial limitada respecto de otras áreas de la actual PGR, extendiendo las investigaciones por tiempo irrazonable y sin resultados satisfactorios en el </w:t>
      </w:r>
      <w:r w:rsidR="00004C81" w:rsidRPr="005311A7">
        <w:rPr>
          <w:rFonts w:ascii="Times New Roman" w:hAnsi="Times New Roman" w:cs="Times New Roman"/>
          <w:sz w:val="24"/>
          <w:szCs w:val="24"/>
        </w:rPr>
        <w:t>cauce</w:t>
      </w:r>
      <w:r w:rsidR="00143BC6" w:rsidRPr="005311A7">
        <w:rPr>
          <w:rFonts w:ascii="Times New Roman" w:hAnsi="Times New Roman" w:cs="Times New Roman"/>
          <w:sz w:val="24"/>
          <w:szCs w:val="24"/>
        </w:rPr>
        <w:t xml:space="preserve"> del proceso penal. </w:t>
      </w:r>
    </w:p>
    <w:p w14:paraId="3F5846D7" w14:textId="77777777" w:rsidR="00977768" w:rsidRPr="005311A7" w:rsidRDefault="00143BC6" w:rsidP="00977768">
      <w:pPr>
        <w:jc w:val="both"/>
        <w:rPr>
          <w:rFonts w:ascii="Times New Roman" w:hAnsi="Times New Roman" w:cs="Times New Roman"/>
          <w:sz w:val="24"/>
          <w:szCs w:val="24"/>
        </w:rPr>
      </w:pPr>
      <w:r w:rsidRPr="005311A7">
        <w:rPr>
          <w:rFonts w:ascii="Times New Roman" w:hAnsi="Times New Roman" w:cs="Times New Roman"/>
          <w:sz w:val="24"/>
          <w:szCs w:val="24"/>
        </w:rPr>
        <w:t xml:space="preserve">Es así que se propone que se implemente una estrategia integral de atención de casos </w:t>
      </w:r>
      <w:r w:rsidR="00D87C12" w:rsidRPr="005311A7">
        <w:rPr>
          <w:rFonts w:ascii="Times New Roman" w:hAnsi="Times New Roman" w:cs="Times New Roman"/>
          <w:sz w:val="24"/>
          <w:szCs w:val="24"/>
        </w:rPr>
        <w:t>de</w:t>
      </w:r>
      <w:r w:rsidRPr="005311A7">
        <w:rPr>
          <w:rFonts w:ascii="Times New Roman" w:hAnsi="Times New Roman" w:cs="Times New Roman"/>
          <w:sz w:val="24"/>
          <w:szCs w:val="24"/>
        </w:rPr>
        <w:t xml:space="preserve"> violaciones a derechos, a través de la creación de una Fiscalía Especializada de Derechos Humanos que se ocupe principalmente de conocer los casos relacionados con las Leyes </w:t>
      </w:r>
      <w:r w:rsidRPr="005311A7">
        <w:rPr>
          <w:rFonts w:ascii="Times New Roman" w:hAnsi="Times New Roman" w:cs="Times New Roman"/>
          <w:sz w:val="24"/>
          <w:szCs w:val="24"/>
        </w:rPr>
        <w:lastRenderedPageBreak/>
        <w:t>Generales del artículo 73 constitucional, fracción XXI, inciso a). Esta fórmula constitucional debe asegurar que la Fiscalía de Derechos Humanos, así como se hizo con las otras dos</w:t>
      </w:r>
      <w:r w:rsidR="00D04D19">
        <w:rPr>
          <w:rFonts w:ascii="Times New Roman" w:hAnsi="Times New Roman" w:cs="Times New Roman"/>
          <w:sz w:val="24"/>
          <w:szCs w:val="24"/>
        </w:rPr>
        <w:t xml:space="preserve"> fiscalías especializadas</w:t>
      </w:r>
      <w:r w:rsidRPr="005311A7">
        <w:rPr>
          <w:rFonts w:ascii="Times New Roman" w:hAnsi="Times New Roman" w:cs="Times New Roman"/>
          <w:sz w:val="24"/>
          <w:szCs w:val="24"/>
        </w:rPr>
        <w:t>, goce de autonomía técnica e independencia</w:t>
      </w:r>
      <w:r w:rsidR="00D04D19">
        <w:rPr>
          <w:rFonts w:ascii="Times New Roman" w:hAnsi="Times New Roman" w:cs="Times New Roman"/>
          <w:sz w:val="24"/>
          <w:szCs w:val="24"/>
        </w:rPr>
        <w:t>.  Esto permitirá</w:t>
      </w:r>
      <w:r w:rsidR="00675005">
        <w:rPr>
          <w:rFonts w:ascii="Times New Roman" w:hAnsi="Times New Roman" w:cs="Times New Roman"/>
          <w:sz w:val="24"/>
          <w:szCs w:val="24"/>
        </w:rPr>
        <w:t xml:space="preserve"> </w:t>
      </w:r>
      <w:r w:rsidR="00D04D19">
        <w:rPr>
          <w:rFonts w:ascii="Times New Roman" w:hAnsi="Times New Roman" w:cs="Times New Roman"/>
          <w:sz w:val="24"/>
          <w:szCs w:val="24"/>
        </w:rPr>
        <w:t xml:space="preserve">contar con una institución con mejores condiciones legales para </w:t>
      </w:r>
      <w:r w:rsidRPr="005311A7">
        <w:rPr>
          <w:rFonts w:ascii="Times New Roman" w:hAnsi="Times New Roman" w:cs="Times New Roman"/>
          <w:sz w:val="24"/>
          <w:szCs w:val="24"/>
        </w:rPr>
        <w:t xml:space="preserve">llevar a buen puerto los casos de su competencia, cumpliendo así con una deuda a la sociedad para la resolución del gran número de casos que actualmente se encuentran ante las instancias de justicia y que además responde a la problemática nacional de violaciones a derechos humanos. </w:t>
      </w:r>
    </w:p>
    <w:p w14:paraId="38A280EB" w14:textId="77777777" w:rsidR="00977768" w:rsidRPr="005311A7" w:rsidRDefault="00D87C12" w:rsidP="00977768">
      <w:pPr>
        <w:jc w:val="both"/>
        <w:rPr>
          <w:rFonts w:ascii="Times New Roman" w:hAnsi="Times New Roman" w:cs="Times New Roman"/>
          <w:sz w:val="24"/>
          <w:szCs w:val="24"/>
        </w:rPr>
      </w:pPr>
      <w:r w:rsidRPr="005311A7">
        <w:rPr>
          <w:rFonts w:ascii="Times New Roman" w:hAnsi="Times New Roman" w:cs="Times New Roman"/>
          <w:sz w:val="24"/>
          <w:szCs w:val="24"/>
        </w:rPr>
        <w:t>En ese sentido, se transcribe a continuación el párrafo del artículo 102 relativo a las Fiscalías Especializadas:</w:t>
      </w:r>
    </w:p>
    <w:tbl>
      <w:tblPr>
        <w:tblStyle w:val="Tablaconcuadrcula"/>
        <w:tblW w:w="0" w:type="auto"/>
        <w:tblLook w:val="04A0" w:firstRow="1" w:lastRow="0" w:firstColumn="1" w:lastColumn="0" w:noHBand="0" w:noVBand="1"/>
      </w:tblPr>
      <w:tblGrid>
        <w:gridCol w:w="8828"/>
      </w:tblGrid>
      <w:tr w:rsidR="00D87C12" w:rsidRPr="00663E21" w14:paraId="376F85D4" w14:textId="77777777" w:rsidTr="00D87C12">
        <w:tc>
          <w:tcPr>
            <w:tcW w:w="8828" w:type="dxa"/>
          </w:tcPr>
          <w:p w14:paraId="4D3896E7" w14:textId="77777777" w:rsidR="00D87C12" w:rsidRPr="005311A7" w:rsidRDefault="00D87C12" w:rsidP="00D87C12">
            <w:pPr>
              <w:ind w:left="851" w:right="758"/>
              <w:jc w:val="both"/>
              <w:rPr>
                <w:rFonts w:ascii="Times New Roman" w:hAnsi="Times New Roman" w:cs="Times New Roman"/>
                <w:b/>
                <w:i/>
                <w:sz w:val="24"/>
                <w:szCs w:val="24"/>
              </w:rPr>
            </w:pPr>
            <w:r w:rsidRPr="005311A7">
              <w:rPr>
                <w:rFonts w:ascii="Times New Roman" w:hAnsi="Times New Roman" w:cs="Times New Roman"/>
                <w:b/>
                <w:i/>
                <w:sz w:val="24"/>
                <w:szCs w:val="24"/>
              </w:rPr>
              <w:t>Artículo 102.</w:t>
            </w:r>
            <w:r w:rsidRPr="005311A7">
              <w:rPr>
                <w:rFonts w:ascii="Times New Roman" w:hAnsi="Times New Roman" w:cs="Times New Roman"/>
                <w:i/>
                <w:sz w:val="24"/>
                <w:szCs w:val="24"/>
              </w:rPr>
              <w:t xml:space="preserve"> …</w:t>
            </w:r>
          </w:p>
          <w:p w14:paraId="0F020C77" w14:textId="77777777" w:rsidR="00D87C12" w:rsidRPr="005311A7" w:rsidRDefault="00D87C12" w:rsidP="00D87C12">
            <w:pPr>
              <w:ind w:left="851" w:right="758"/>
              <w:jc w:val="both"/>
              <w:rPr>
                <w:rFonts w:ascii="Times New Roman" w:hAnsi="Times New Roman" w:cs="Times New Roman"/>
                <w:i/>
                <w:sz w:val="24"/>
                <w:szCs w:val="24"/>
              </w:rPr>
            </w:pPr>
            <w:r w:rsidRPr="005311A7">
              <w:rPr>
                <w:rFonts w:ascii="Times New Roman" w:hAnsi="Times New Roman" w:cs="Times New Roman"/>
                <w:i/>
                <w:sz w:val="24"/>
                <w:szCs w:val="24"/>
              </w:rPr>
              <w:t>…</w:t>
            </w:r>
          </w:p>
          <w:p w14:paraId="5CA4DDF6" w14:textId="77777777" w:rsidR="00D87C12" w:rsidRPr="005311A7" w:rsidRDefault="00D87C12" w:rsidP="00D87C12">
            <w:pPr>
              <w:ind w:left="851" w:right="758"/>
              <w:jc w:val="both"/>
              <w:rPr>
                <w:rFonts w:ascii="Times New Roman" w:hAnsi="Times New Roman" w:cs="Times New Roman"/>
                <w:i/>
                <w:sz w:val="24"/>
                <w:szCs w:val="24"/>
              </w:rPr>
            </w:pPr>
            <w:r w:rsidRPr="005311A7">
              <w:rPr>
                <w:rFonts w:ascii="Times New Roman" w:hAnsi="Times New Roman" w:cs="Times New Roman"/>
                <w:i/>
                <w:sz w:val="24"/>
                <w:szCs w:val="24"/>
              </w:rPr>
              <w:t xml:space="preserve">La Fiscalía General contará, al </w:t>
            </w:r>
            <w:r w:rsidRPr="00B314DB">
              <w:rPr>
                <w:rFonts w:ascii="Times New Roman" w:hAnsi="Times New Roman" w:cs="Times New Roman"/>
                <w:i/>
                <w:sz w:val="24"/>
                <w:szCs w:val="24"/>
              </w:rPr>
              <w:t>menos, con las fiscalías especializadas en materia de delitos electorales y de combate a la corrupción, cuyos titulares serán nombrados y removidos por el Fiscal General de</w:t>
            </w:r>
            <w:r w:rsidRPr="005311A7">
              <w:rPr>
                <w:rFonts w:ascii="Times New Roman" w:hAnsi="Times New Roman" w:cs="Times New Roman"/>
                <w:i/>
                <w:sz w:val="24"/>
                <w:szCs w:val="24"/>
              </w:rPr>
              <w:t xml:space="preserve"> la República. El nombramiento y remoción de los fiscales especializados antes referidos podrán ser objetados por el Senado de la República por el voto de las dos terceras partes de los miembros presentes, en el plazo que fije la ley; si el Senado no se pronunciare en este plazo, se entenderá que no tiene objeción.</w:t>
            </w:r>
          </w:p>
          <w:p w14:paraId="3BE41111" w14:textId="77777777" w:rsidR="00D87C12" w:rsidRPr="005311A7" w:rsidRDefault="00D87C12" w:rsidP="00D87C12">
            <w:pPr>
              <w:ind w:left="851" w:right="758"/>
              <w:jc w:val="both"/>
              <w:rPr>
                <w:rFonts w:ascii="Times New Roman" w:hAnsi="Times New Roman" w:cs="Times New Roman"/>
                <w:sz w:val="24"/>
                <w:szCs w:val="24"/>
              </w:rPr>
            </w:pPr>
            <w:r w:rsidRPr="005311A7">
              <w:rPr>
                <w:rFonts w:ascii="Times New Roman" w:hAnsi="Times New Roman" w:cs="Times New Roman"/>
                <w:i/>
                <w:sz w:val="24"/>
                <w:szCs w:val="24"/>
              </w:rPr>
              <w:t>…</w:t>
            </w:r>
          </w:p>
        </w:tc>
      </w:tr>
    </w:tbl>
    <w:p w14:paraId="4C6DE8E3" w14:textId="77777777" w:rsidR="00D87C12" w:rsidRPr="005311A7" w:rsidRDefault="00D87C12" w:rsidP="00977768">
      <w:pPr>
        <w:jc w:val="both"/>
        <w:rPr>
          <w:rFonts w:ascii="Times New Roman" w:hAnsi="Times New Roman" w:cs="Times New Roman"/>
          <w:sz w:val="24"/>
          <w:szCs w:val="24"/>
        </w:rPr>
      </w:pPr>
    </w:p>
    <w:p w14:paraId="2F8C2242" w14:textId="77777777" w:rsidR="0058330A" w:rsidRPr="005311A7" w:rsidRDefault="0058330A" w:rsidP="0058330A">
      <w:pPr>
        <w:pStyle w:val="Prrafodelista"/>
        <w:numPr>
          <w:ilvl w:val="0"/>
          <w:numId w:val="1"/>
        </w:numPr>
        <w:jc w:val="both"/>
        <w:rPr>
          <w:rFonts w:ascii="Times New Roman" w:hAnsi="Times New Roman" w:cs="Times New Roman"/>
          <w:b/>
          <w:sz w:val="24"/>
          <w:szCs w:val="24"/>
        </w:rPr>
      </w:pPr>
      <w:r w:rsidRPr="005311A7">
        <w:rPr>
          <w:rFonts w:ascii="Times New Roman" w:hAnsi="Times New Roman" w:cs="Times New Roman"/>
          <w:b/>
          <w:sz w:val="24"/>
          <w:szCs w:val="24"/>
        </w:rPr>
        <w:t>Servicio Profesional de Carrera</w:t>
      </w:r>
      <w:r w:rsidR="002E5CF1" w:rsidRPr="005311A7">
        <w:rPr>
          <w:rFonts w:ascii="Times New Roman" w:hAnsi="Times New Roman" w:cs="Times New Roman"/>
          <w:b/>
          <w:sz w:val="24"/>
          <w:szCs w:val="24"/>
        </w:rPr>
        <w:t xml:space="preserve"> – Sesión 20 de agosto de 2018</w:t>
      </w:r>
    </w:p>
    <w:p w14:paraId="2E0B16FE" w14:textId="77777777" w:rsidR="00944D96" w:rsidRPr="005311A7" w:rsidRDefault="0058330A" w:rsidP="0058330A">
      <w:pPr>
        <w:jc w:val="both"/>
        <w:rPr>
          <w:rFonts w:ascii="Times New Roman" w:hAnsi="Times New Roman" w:cs="Times New Roman"/>
          <w:sz w:val="24"/>
          <w:szCs w:val="24"/>
        </w:rPr>
      </w:pPr>
      <w:r w:rsidRPr="005311A7">
        <w:rPr>
          <w:rFonts w:ascii="Times New Roman" w:hAnsi="Times New Roman" w:cs="Times New Roman"/>
          <w:sz w:val="24"/>
          <w:szCs w:val="24"/>
        </w:rPr>
        <w:t>El modelo seleccionado en las mesas técnicas para el Servicio Profesional de la Fiscalía General de la República</w:t>
      </w:r>
      <w:r w:rsidR="00944D96" w:rsidRPr="005311A7">
        <w:rPr>
          <w:rFonts w:ascii="Times New Roman" w:hAnsi="Times New Roman" w:cs="Times New Roman"/>
          <w:sz w:val="24"/>
          <w:szCs w:val="24"/>
        </w:rPr>
        <w:t xml:space="preserve"> contempla los siguientes subsistemas: a) Ingreso, b) Desarrollo, c) Evaluación, d) Promoción, e) Separación y f) Reincorporación.</w:t>
      </w:r>
    </w:p>
    <w:p w14:paraId="7A7DE004" w14:textId="77777777" w:rsidR="0058330A" w:rsidRPr="005311A7" w:rsidRDefault="00944D96" w:rsidP="0058330A">
      <w:pPr>
        <w:jc w:val="both"/>
        <w:rPr>
          <w:rFonts w:ascii="Times New Roman" w:hAnsi="Times New Roman" w:cs="Times New Roman"/>
          <w:sz w:val="24"/>
          <w:szCs w:val="24"/>
        </w:rPr>
      </w:pPr>
      <w:r w:rsidRPr="005311A7">
        <w:rPr>
          <w:rFonts w:ascii="Times New Roman" w:hAnsi="Times New Roman" w:cs="Times New Roman"/>
          <w:sz w:val="24"/>
          <w:szCs w:val="24"/>
        </w:rPr>
        <w:t>Tal como se puede observar de los subsistemas, u</w:t>
      </w:r>
      <w:r w:rsidR="0058330A" w:rsidRPr="005311A7">
        <w:rPr>
          <w:rFonts w:ascii="Times New Roman" w:hAnsi="Times New Roman" w:cs="Times New Roman"/>
          <w:sz w:val="24"/>
          <w:szCs w:val="24"/>
        </w:rPr>
        <w:t xml:space="preserve">no de los pilares del servicio profesional de carrera es la permanencia en el empleo, la cual asegura la independencia y autonomía técnica de los fiscales en el ejercicio de sus funciones y desarrollo de sus casos. Si no se cumple </w:t>
      </w:r>
      <w:r w:rsidRPr="005311A7">
        <w:rPr>
          <w:rFonts w:ascii="Times New Roman" w:hAnsi="Times New Roman" w:cs="Times New Roman"/>
          <w:sz w:val="24"/>
          <w:szCs w:val="24"/>
        </w:rPr>
        <w:t>con cada uno de los subsistemas</w:t>
      </w:r>
      <w:r w:rsidR="0058330A" w:rsidRPr="005311A7">
        <w:rPr>
          <w:rFonts w:ascii="Times New Roman" w:hAnsi="Times New Roman" w:cs="Times New Roman"/>
          <w:sz w:val="24"/>
          <w:szCs w:val="24"/>
        </w:rPr>
        <w:t xml:space="preserve">, no existirán las posibilidades </w:t>
      </w:r>
      <w:r w:rsidR="00D04D19">
        <w:rPr>
          <w:rFonts w:ascii="Times New Roman" w:hAnsi="Times New Roman" w:cs="Times New Roman"/>
          <w:sz w:val="24"/>
          <w:szCs w:val="24"/>
        </w:rPr>
        <w:t>ó</w:t>
      </w:r>
      <w:r w:rsidR="0058330A" w:rsidRPr="005311A7">
        <w:rPr>
          <w:rFonts w:ascii="Times New Roman" w:hAnsi="Times New Roman" w:cs="Times New Roman"/>
          <w:sz w:val="24"/>
          <w:szCs w:val="24"/>
        </w:rPr>
        <w:t xml:space="preserve">ptimas de desarrollar un servicio de carrera de manera integral como mecanismo de gestión del desempeño y desarrollo del personal de la fiscalía. </w:t>
      </w:r>
    </w:p>
    <w:p w14:paraId="4A08002D" w14:textId="77777777" w:rsidR="00944D96" w:rsidRPr="005311A7" w:rsidRDefault="00944D96" w:rsidP="0058330A">
      <w:pPr>
        <w:jc w:val="both"/>
        <w:rPr>
          <w:rFonts w:ascii="Times New Roman" w:hAnsi="Times New Roman" w:cs="Times New Roman"/>
          <w:sz w:val="24"/>
          <w:szCs w:val="24"/>
        </w:rPr>
      </w:pPr>
      <w:r w:rsidRPr="005311A7">
        <w:rPr>
          <w:rFonts w:ascii="Times New Roman" w:hAnsi="Times New Roman" w:cs="Times New Roman"/>
          <w:b/>
          <w:sz w:val="24"/>
          <w:szCs w:val="24"/>
        </w:rPr>
        <w:t>Actualmente el artículo 123 establece la imposibilidad de la reinstalación al personal ministerial, policial y pericial en caso de terminación del servicio injustificada</w:t>
      </w:r>
      <w:r w:rsidRPr="005311A7">
        <w:rPr>
          <w:rFonts w:ascii="Times New Roman" w:hAnsi="Times New Roman" w:cs="Times New Roman"/>
          <w:sz w:val="24"/>
          <w:szCs w:val="24"/>
        </w:rPr>
        <w:t xml:space="preserve">. </w:t>
      </w:r>
      <w:r w:rsidRPr="005311A7">
        <w:rPr>
          <w:rFonts w:ascii="Times New Roman" w:hAnsi="Times New Roman" w:cs="Times New Roman"/>
          <w:b/>
          <w:sz w:val="24"/>
          <w:szCs w:val="24"/>
        </w:rPr>
        <w:t>Esta disposición impide el adecuado desarrollo de un Servicio Profesional de Carrera serio</w:t>
      </w:r>
      <w:r w:rsidRPr="005311A7">
        <w:rPr>
          <w:rFonts w:ascii="Times New Roman" w:hAnsi="Times New Roman" w:cs="Times New Roman"/>
          <w:sz w:val="24"/>
          <w:szCs w:val="24"/>
        </w:rPr>
        <w:t xml:space="preserve">, que garantice el desarrollo y asenso de los funcionarios al interior de la institución, comprometiendo así su independencia y autonomía en el desarrollo de sus casos. </w:t>
      </w:r>
    </w:p>
    <w:p w14:paraId="2FFB889A" w14:textId="77777777" w:rsidR="00A51E39" w:rsidRPr="005311A7" w:rsidRDefault="00944D96" w:rsidP="00562FE6">
      <w:pPr>
        <w:jc w:val="both"/>
        <w:rPr>
          <w:rFonts w:ascii="Times New Roman" w:hAnsi="Times New Roman" w:cs="Times New Roman"/>
          <w:sz w:val="24"/>
          <w:szCs w:val="24"/>
        </w:rPr>
      </w:pPr>
      <w:r w:rsidRPr="005311A7">
        <w:rPr>
          <w:rFonts w:ascii="Times New Roman" w:hAnsi="Times New Roman" w:cs="Times New Roman"/>
          <w:sz w:val="24"/>
          <w:szCs w:val="24"/>
        </w:rPr>
        <w:t xml:space="preserve">El </w:t>
      </w:r>
      <w:r w:rsidR="0059154A" w:rsidRPr="005311A7">
        <w:rPr>
          <w:rFonts w:ascii="Times New Roman" w:hAnsi="Times New Roman" w:cs="Times New Roman"/>
          <w:sz w:val="24"/>
          <w:szCs w:val="24"/>
        </w:rPr>
        <w:t>26 de abril</w:t>
      </w:r>
      <w:r w:rsidR="0037798E">
        <w:rPr>
          <w:rFonts w:ascii="Times New Roman" w:hAnsi="Times New Roman" w:cs="Times New Roman"/>
          <w:sz w:val="24"/>
          <w:szCs w:val="24"/>
        </w:rPr>
        <w:t xml:space="preserve"> de este año,</w:t>
      </w:r>
      <w:r w:rsidR="0059154A" w:rsidRPr="005311A7">
        <w:rPr>
          <w:rFonts w:ascii="Times New Roman" w:hAnsi="Times New Roman" w:cs="Times New Roman"/>
          <w:sz w:val="24"/>
          <w:szCs w:val="24"/>
        </w:rPr>
        <w:t xml:space="preserve"> la Cámara de Diputados a</w:t>
      </w:r>
      <w:r w:rsidR="00812AC4" w:rsidRPr="005311A7">
        <w:rPr>
          <w:rFonts w:ascii="Times New Roman" w:hAnsi="Times New Roman" w:cs="Times New Roman"/>
          <w:sz w:val="24"/>
          <w:szCs w:val="24"/>
        </w:rPr>
        <w:t xml:space="preserve">probó una iniciativa de Decreto por el que se reforma la fracción XIII del apartado B del artículo 123 de la Constitución Política </w:t>
      </w:r>
      <w:r w:rsidR="00812AC4" w:rsidRPr="005311A7">
        <w:rPr>
          <w:rFonts w:ascii="Times New Roman" w:hAnsi="Times New Roman" w:cs="Times New Roman"/>
          <w:sz w:val="24"/>
          <w:szCs w:val="24"/>
        </w:rPr>
        <w:lastRenderedPageBreak/>
        <w:t>de los Estados Unidos Mexicanos</w:t>
      </w:r>
      <w:r w:rsidR="00812AC4" w:rsidRPr="005311A7">
        <w:rPr>
          <w:rStyle w:val="Refdenotaalpie"/>
          <w:rFonts w:ascii="Times New Roman" w:hAnsi="Times New Roman" w:cs="Times New Roman"/>
          <w:sz w:val="24"/>
          <w:szCs w:val="24"/>
        </w:rPr>
        <w:footnoteReference w:id="1"/>
      </w:r>
      <w:r w:rsidR="00812AC4" w:rsidRPr="005311A7">
        <w:rPr>
          <w:rFonts w:ascii="Times New Roman" w:hAnsi="Times New Roman" w:cs="Times New Roman"/>
          <w:sz w:val="24"/>
          <w:szCs w:val="24"/>
        </w:rPr>
        <w:t>, la cual fue remitida al Senado para su trámite constitucional. Dicha iniciativa modifica la regla de la imposibilidad de la reinstalación ante una separación injustificada:</w:t>
      </w:r>
    </w:p>
    <w:tbl>
      <w:tblPr>
        <w:tblStyle w:val="Tablaconcuadrcula"/>
        <w:tblW w:w="0" w:type="auto"/>
        <w:tblLook w:val="04A0" w:firstRow="1" w:lastRow="0" w:firstColumn="1" w:lastColumn="0" w:noHBand="0" w:noVBand="1"/>
      </w:tblPr>
      <w:tblGrid>
        <w:gridCol w:w="4414"/>
        <w:gridCol w:w="4414"/>
      </w:tblGrid>
      <w:tr w:rsidR="00812AC4" w:rsidRPr="00663E21" w14:paraId="568B8A5C" w14:textId="77777777" w:rsidTr="00812AC4">
        <w:tc>
          <w:tcPr>
            <w:tcW w:w="4414" w:type="dxa"/>
          </w:tcPr>
          <w:p w14:paraId="5FB45602" w14:textId="77777777" w:rsidR="00812AC4" w:rsidRPr="005311A7" w:rsidRDefault="00812AC4" w:rsidP="00812AC4">
            <w:pPr>
              <w:jc w:val="center"/>
              <w:rPr>
                <w:rFonts w:ascii="Times New Roman" w:hAnsi="Times New Roman" w:cs="Times New Roman"/>
                <w:b/>
                <w:sz w:val="24"/>
                <w:szCs w:val="24"/>
              </w:rPr>
            </w:pPr>
            <w:r w:rsidRPr="005311A7">
              <w:rPr>
                <w:rFonts w:ascii="Times New Roman" w:hAnsi="Times New Roman" w:cs="Times New Roman"/>
                <w:b/>
                <w:sz w:val="24"/>
                <w:szCs w:val="24"/>
              </w:rPr>
              <w:t>Texto Vigente</w:t>
            </w:r>
          </w:p>
        </w:tc>
        <w:tc>
          <w:tcPr>
            <w:tcW w:w="4414" w:type="dxa"/>
          </w:tcPr>
          <w:p w14:paraId="2454714E" w14:textId="77777777" w:rsidR="00812AC4" w:rsidRPr="005311A7" w:rsidRDefault="00812AC4" w:rsidP="00812AC4">
            <w:pPr>
              <w:jc w:val="center"/>
              <w:rPr>
                <w:rFonts w:ascii="Times New Roman" w:hAnsi="Times New Roman" w:cs="Times New Roman"/>
                <w:b/>
                <w:sz w:val="24"/>
                <w:szCs w:val="24"/>
              </w:rPr>
            </w:pPr>
            <w:r w:rsidRPr="005311A7">
              <w:rPr>
                <w:rFonts w:ascii="Times New Roman" w:hAnsi="Times New Roman" w:cs="Times New Roman"/>
                <w:b/>
                <w:sz w:val="24"/>
                <w:szCs w:val="24"/>
              </w:rPr>
              <w:t>Texto Propuesto</w:t>
            </w:r>
          </w:p>
        </w:tc>
      </w:tr>
      <w:tr w:rsidR="00812AC4" w:rsidRPr="00663E21" w14:paraId="0D7A997F" w14:textId="77777777" w:rsidTr="00812AC4">
        <w:tc>
          <w:tcPr>
            <w:tcW w:w="4414" w:type="dxa"/>
          </w:tcPr>
          <w:p w14:paraId="4247E122" w14:textId="77777777" w:rsidR="00812AC4" w:rsidRPr="005311A7" w:rsidRDefault="00812AC4" w:rsidP="00562FE6">
            <w:pPr>
              <w:jc w:val="both"/>
              <w:rPr>
                <w:rFonts w:ascii="Times New Roman" w:hAnsi="Times New Roman" w:cs="Times New Roman"/>
                <w:sz w:val="24"/>
                <w:szCs w:val="24"/>
              </w:rPr>
            </w:pPr>
            <w:r w:rsidRPr="005311A7">
              <w:rPr>
                <w:rFonts w:ascii="Times New Roman" w:hAnsi="Times New Roman" w:cs="Times New Roman"/>
                <w:sz w:val="24"/>
                <w:szCs w:val="24"/>
              </w:rPr>
              <w:t xml:space="preserve">Artículo 123.... </w:t>
            </w:r>
          </w:p>
          <w:p w14:paraId="5A94BCE7" w14:textId="77777777" w:rsidR="00812AC4" w:rsidRPr="005311A7" w:rsidRDefault="00812AC4" w:rsidP="00562FE6">
            <w:pPr>
              <w:jc w:val="both"/>
              <w:rPr>
                <w:rFonts w:ascii="Times New Roman" w:hAnsi="Times New Roman" w:cs="Times New Roman"/>
                <w:sz w:val="24"/>
                <w:szCs w:val="24"/>
              </w:rPr>
            </w:pPr>
            <w:r w:rsidRPr="005311A7">
              <w:rPr>
                <w:rFonts w:ascii="Times New Roman" w:hAnsi="Times New Roman" w:cs="Times New Roman"/>
                <w:sz w:val="24"/>
                <w:szCs w:val="24"/>
              </w:rPr>
              <w:t xml:space="preserve">A. ... </w:t>
            </w:r>
          </w:p>
          <w:p w14:paraId="171FC4CF" w14:textId="77777777" w:rsidR="00812AC4" w:rsidRPr="005311A7" w:rsidRDefault="00812AC4" w:rsidP="00562FE6">
            <w:pPr>
              <w:jc w:val="both"/>
              <w:rPr>
                <w:rFonts w:ascii="Times New Roman" w:hAnsi="Times New Roman" w:cs="Times New Roman"/>
                <w:sz w:val="24"/>
                <w:szCs w:val="24"/>
              </w:rPr>
            </w:pPr>
            <w:r w:rsidRPr="005311A7">
              <w:rPr>
                <w:rFonts w:ascii="Times New Roman" w:hAnsi="Times New Roman" w:cs="Times New Roman"/>
                <w:sz w:val="24"/>
                <w:szCs w:val="24"/>
              </w:rPr>
              <w:t xml:space="preserve">B. Entre los Poderes de la Unión y sus trabajadores: </w:t>
            </w:r>
          </w:p>
          <w:p w14:paraId="38CDF957" w14:textId="77777777" w:rsidR="00812AC4" w:rsidRPr="005311A7" w:rsidRDefault="00812AC4" w:rsidP="00562FE6">
            <w:pPr>
              <w:jc w:val="both"/>
              <w:rPr>
                <w:rFonts w:ascii="Times New Roman" w:hAnsi="Times New Roman" w:cs="Times New Roman"/>
                <w:sz w:val="24"/>
                <w:szCs w:val="24"/>
              </w:rPr>
            </w:pPr>
            <w:r w:rsidRPr="005311A7">
              <w:rPr>
                <w:rFonts w:ascii="Times New Roman" w:hAnsi="Times New Roman" w:cs="Times New Roman"/>
                <w:sz w:val="24"/>
                <w:szCs w:val="24"/>
              </w:rPr>
              <w:t xml:space="preserve">I. a XII. ... </w:t>
            </w:r>
          </w:p>
          <w:p w14:paraId="50E344AA" w14:textId="77777777" w:rsidR="00812AC4" w:rsidRPr="005311A7" w:rsidRDefault="00812AC4" w:rsidP="00562FE6">
            <w:pPr>
              <w:jc w:val="both"/>
              <w:rPr>
                <w:rFonts w:ascii="Times New Roman" w:hAnsi="Times New Roman" w:cs="Times New Roman"/>
                <w:sz w:val="24"/>
                <w:szCs w:val="24"/>
              </w:rPr>
            </w:pPr>
            <w:r w:rsidRPr="005311A7">
              <w:rPr>
                <w:rFonts w:ascii="Times New Roman" w:hAnsi="Times New Roman" w:cs="Times New Roman"/>
                <w:sz w:val="24"/>
                <w:szCs w:val="24"/>
              </w:rPr>
              <w:t xml:space="preserve">XIII. ... </w:t>
            </w:r>
          </w:p>
          <w:p w14:paraId="39CE013B" w14:textId="77777777" w:rsidR="00812AC4" w:rsidRPr="005311A7" w:rsidRDefault="00812AC4" w:rsidP="00562FE6">
            <w:pPr>
              <w:jc w:val="both"/>
              <w:rPr>
                <w:rFonts w:ascii="Times New Roman" w:hAnsi="Times New Roman" w:cs="Times New Roman"/>
                <w:sz w:val="24"/>
                <w:szCs w:val="24"/>
              </w:rPr>
            </w:pPr>
            <w:r w:rsidRPr="005311A7">
              <w:rPr>
                <w:rFonts w:ascii="Times New Roman" w:hAnsi="Times New Roman" w:cs="Times New Roman"/>
                <w:sz w:val="24"/>
                <w:szCs w:val="24"/>
              </w:rPr>
              <w:t xml:space="preserve">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fundones. Sí la autoridad </w:t>
            </w:r>
            <w:r w:rsidRPr="00B314DB">
              <w:rPr>
                <w:rFonts w:ascii="Times New Roman" w:hAnsi="Times New Roman" w:cs="Times New Roman"/>
                <w:sz w:val="24"/>
                <w:szCs w:val="24"/>
              </w:rPr>
              <w:t>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tc>
        <w:tc>
          <w:tcPr>
            <w:tcW w:w="4414" w:type="dxa"/>
          </w:tcPr>
          <w:p w14:paraId="2F11F53F" w14:textId="77777777" w:rsidR="00812AC4" w:rsidRPr="005311A7" w:rsidRDefault="00812AC4" w:rsidP="00812AC4">
            <w:pPr>
              <w:jc w:val="both"/>
              <w:rPr>
                <w:rFonts w:ascii="Times New Roman" w:hAnsi="Times New Roman" w:cs="Times New Roman"/>
                <w:sz w:val="24"/>
                <w:szCs w:val="24"/>
              </w:rPr>
            </w:pPr>
            <w:r w:rsidRPr="005311A7">
              <w:rPr>
                <w:rFonts w:ascii="Times New Roman" w:hAnsi="Times New Roman" w:cs="Times New Roman"/>
                <w:sz w:val="24"/>
                <w:szCs w:val="24"/>
              </w:rPr>
              <w:t xml:space="preserve">Artículo 123.... </w:t>
            </w:r>
          </w:p>
          <w:p w14:paraId="5EFA504B" w14:textId="77777777" w:rsidR="00812AC4" w:rsidRPr="005311A7" w:rsidRDefault="00812AC4" w:rsidP="00812AC4">
            <w:pPr>
              <w:jc w:val="both"/>
              <w:rPr>
                <w:rFonts w:ascii="Times New Roman" w:hAnsi="Times New Roman" w:cs="Times New Roman"/>
                <w:sz w:val="24"/>
                <w:szCs w:val="24"/>
              </w:rPr>
            </w:pPr>
            <w:r w:rsidRPr="005311A7">
              <w:rPr>
                <w:rFonts w:ascii="Times New Roman" w:hAnsi="Times New Roman" w:cs="Times New Roman"/>
                <w:sz w:val="24"/>
                <w:szCs w:val="24"/>
              </w:rPr>
              <w:t xml:space="preserve">A. ... </w:t>
            </w:r>
          </w:p>
          <w:p w14:paraId="43E7485A" w14:textId="77777777" w:rsidR="00812AC4" w:rsidRPr="005311A7" w:rsidRDefault="00812AC4" w:rsidP="00812AC4">
            <w:pPr>
              <w:jc w:val="both"/>
              <w:rPr>
                <w:rFonts w:ascii="Times New Roman" w:hAnsi="Times New Roman" w:cs="Times New Roman"/>
                <w:sz w:val="24"/>
                <w:szCs w:val="24"/>
              </w:rPr>
            </w:pPr>
            <w:r w:rsidRPr="005311A7">
              <w:rPr>
                <w:rFonts w:ascii="Times New Roman" w:hAnsi="Times New Roman" w:cs="Times New Roman"/>
                <w:sz w:val="24"/>
                <w:szCs w:val="24"/>
              </w:rPr>
              <w:t xml:space="preserve">B. Entre los Poderes de la Unión y sus trabajadores: </w:t>
            </w:r>
          </w:p>
          <w:p w14:paraId="1ACF8F3F" w14:textId="77777777" w:rsidR="00812AC4" w:rsidRPr="005311A7" w:rsidRDefault="00812AC4" w:rsidP="00812AC4">
            <w:pPr>
              <w:jc w:val="both"/>
              <w:rPr>
                <w:rFonts w:ascii="Times New Roman" w:hAnsi="Times New Roman" w:cs="Times New Roman"/>
                <w:sz w:val="24"/>
                <w:szCs w:val="24"/>
              </w:rPr>
            </w:pPr>
            <w:r w:rsidRPr="005311A7">
              <w:rPr>
                <w:rFonts w:ascii="Times New Roman" w:hAnsi="Times New Roman" w:cs="Times New Roman"/>
                <w:sz w:val="24"/>
                <w:szCs w:val="24"/>
              </w:rPr>
              <w:t xml:space="preserve">I. a XII. ... </w:t>
            </w:r>
          </w:p>
          <w:p w14:paraId="27B7229A" w14:textId="77777777" w:rsidR="00812AC4" w:rsidRPr="005311A7" w:rsidRDefault="00812AC4" w:rsidP="00812AC4">
            <w:pPr>
              <w:jc w:val="both"/>
              <w:rPr>
                <w:rFonts w:ascii="Times New Roman" w:hAnsi="Times New Roman" w:cs="Times New Roman"/>
                <w:sz w:val="24"/>
                <w:szCs w:val="24"/>
              </w:rPr>
            </w:pPr>
            <w:r w:rsidRPr="005311A7">
              <w:rPr>
                <w:rFonts w:ascii="Times New Roman" w:hAnsi="Times New Roman" w:cs="Times New Roman"/>
                <w:sz w:val="24"/>
                <w:szCs w:val="24"/>
              </w:rPr>
              <w:t xml:space="preserve">XIII. ... </w:t>
            </w:r>
          </w:p>
          <w:p w14:paraId="37B7490F" w14:textId="77777777" w:rsidR="00812AC4" w:rsidRPr="005311A7" w:rsidRDefault="00812AC4" w:rsidP="00562FE6">
            <w:pPr>
              <w:jc w:val="both"/>
              <w:rPr>
                <w:rFonts w:ascii="Times New Roman" w:hAnsi="Times New Roman" w:cs="Times New Roman"/>
                <w:sz w:val="24"/>
                <w:szCs w:val="24"/>
              </w:rPr>
            </w:pPr>
            <w:r w:rsidRPr="005311A7">
              <w:rPr>
                <w:rFonts w:ascii="Times New Roman" w:hAnsi="Times New Roman" w:cs="Times New Roman"/>
                <w:sz w:val="24"/>
                <w:szCs w:val="24"/>
              </w:rPr>
              <w:t xml:space="preserve">Los agentes del Ministerio Público, los peritos y los miembros de las instituciones policiales de la federación, las entidades federativas y los municipios, podrán ser separados de sus cargos sí no cumplen con los requisitos que las leyes vigentes, en el momento del </w:t>
            </w:r>
            <w:r w:rsidRPr="005311A7">
              <w:rPr>
                <w:rFonts w:ascii="Times New Roman" w:hAnsi="Times New Roman" w:cs="Times New Roman"/>
                <w:b/>
                <w:sz w:val="24"/>
                <w:szCs w:val="24"/>
              </w:rPr>
              <w:t>ingreso a las instituciones</w:t>
            </w:r>
            <w:r w:rsidRPr="005311A7">
              <w:rPr>
                <w:rFonts w:ascii="Times New Roman" w:hAnsi="Times New Roman" w:cs="Times New Roman"/>
                <w:sz w:val="24"/>
                <w:szCs w:val="24"/>
              </w:rPr>
              <w:t xml:space="preserve">, señalen para permanecer </w:t>
            </w:r>
            <w:r w:rsidRPr="005311A7">
              <w:rPr>
                <w:rFonts w:ascii="Times New Roman" w:hAnsi="Times New Roman" w:cs="Times New Roman"/>
                <w:b/>
                <w:sz w:val="24"/>
                <w:szCs w:val="24"/>
              </w:rPr>
              <w:t>en las mismas</w:t>
            </w:r>
            <w:r w:rsidRPr="005311A7">
              <w:rPr>
                <w:rFonts w:ascii="Times New Roman" w:hAnsi="Times New Roman" w:cs="Times New Roman"/>
                <w:sz w:val="24"/>
                <w:szCs w:val="24"/>
              </w:rPr>
              <w:t xml:space="preserve">, o removidos por Incurrir en responsabilidad en el desempeño de sus fundones, </w:t>
            </w:r>
            <w:r w:rsidRPr="005311A7">
              <w:rPr>
                <w:rFonts w:ascii="Times New Roman" w:hAnsi="Times New Roman" w:cs="Times New Roman"/>
                <w:b/>
                <w:sz w:val="24"/>
                <w:szCs w:val="24"/>
              </w:rPr>
              <w:t>de acuerdo con la normativa aplicables al momento de la realización del acto</w:t>
            </w:r>
            <w:r w:rsidRPr="005311A7">
              <w:rPr>
                <w:rFonts w:ascii="Times New Roman" w:hAnsi="Times New Roman" w:cs="Times New Roman"/>
                <w:sz w:val="24"/>
                <w:szCs w:val="24"/>
              </w:rPr>
              <w:t xml:space="preserve">. Si la autoridad jurisdiccional resolviere que la separación, remoción, baja, cese o cualquier otra forma de terminación del servicio fue injustificada, el Estado sólo estará obligado a pagar la indemnización y demás prestaciones a que tenga derecho </w:t>
            </w:r>
            <w:r w:rsidRPr="005311A7">
              <w:rPr>
                <w:rFonts w:ascii="Times New Roman" w:hAnsi="Times New Roman" w:cs="Times New Roman"/>
                <w:b/>
                <w:sz w:val="24"/>
                <w:szCs w:val="24"/>
              </w:rPr>
              <w:t>o reincorporar al servidor público, a elección de este último. La reincorporación no procederá cuando el servidor público haya sido condenado por sentencia irrevocable por delito doloso.</w:t>
            </w:r>
          </w:p>
        </w:tc>
      </w:tr>
    </w:tbl>
    <w:p w14:paraId="335F56D5" w14:textId="77777777" w:rsidR="00812AC4" w:rsidRPr="005311A7" w:rsidRDefault="00812AC4" w:rsidP="00562FE6">
      <w:pPr>
        <w:jc w:val="both"/>
        <w:rPr>
          <w:rFonts w:ascii="Times New Roman" w:hAnsi="Times New Roman" w:cs="Times New Roman"/>
          <w:sz w:val="24"/>
          <w:szCs w:val="24"/>
        </w:rPr>
      </w:pPr>
    </w:p>
    <w:p w14:paraId="6B92FDF8" w14:textId="77777777" w:rsidR="00157E51" w:rsidRPr="005311A7" w:rsidRDefault="002E5CF1" w:rsidP="00157E51">
      <w:pPr>
        <w:pStyle w:val="Prrafodelista"/>
        <w:numPr>
          <w:ilvl w:val="0"/>
          <w:numId w:val="1"/>
        </w:numPr>
        <w:jc w:val="both"/>
        <w:rPr>
          <w:rFonts w:ascii="Times New Roman" w:hAnsi="Times New Roman" w:cs="Times New Roman"/>
          <w:b/>
          <w:sz w:val="24"/>
          <w:szCs w:val="24"/>
        </w:rPr>
      </w:pPr>
      <w:r w:rsidRPr="005311A7">
        <w:rPr>
          <w:rFonts w:ascii="Times New Roman" w:hAnsi="Times New Roman" w:cs="Times New Roman"/>
          <w:b/>
          <w:sz w:val="24"/>
          <w:szCs w:val="24"/>
        </w:rPr>
        <w:t xml:space="preserve">Controles, Evaluación y Rendición de Cuentas </w:t>
      </w:r>
      <w:r w:rsidR="00157E51" w:rsidRPr="005311A7">
        <w:rPr>
          <w:rFonts w:ascii="Times New Roman" w:hAnsi="Times New Roman" w:cs="Times New Roman"/>
          <w:b/>
          <w:sz w:val="24"/>
          <w:szCs w:val="24"/>
        </w:rPr>
        <w:t>/</w:t>
      </w:r>
      <w:r w:rsidRPr="005311A7">
        <w:rPr>
          <w:rFonts w:ascii="Times New Roman" w:hAnsi="Times New Roman" w:cs="Times New Roman"/>
          <w:b/>
          <w:sz w:val="24"/>
          <w:szCs w:val="24"/>
        </w:rPr>
        <w:t xml:space="preserve"> Consejo de la Fiscalía</w:t>
      </w:r>
      <w:r w:rsidR="00157E51" w:rsidRPr="005311A7">
        <w:rPr>
          <w:rFonts w:ascii="Times New Roman" w:hAnsi="Times New Roman" w:cs="Times New Roman"/>
          <w:b/>
          <w:sz w:val="24"/>
          <w:szCs w:val="24"/>
        </w:rPr>
        <w:t xml:space="preserve"> – Sesión 21 de agosto de 2018. </w:t>
      </w:r>
    </w:p>
    <w:p w14:paraId="01261613" w14:textId="77777777" w:rsidR="00172DCD" w:rsidRPr="005311A7" w:rsidRDefault="00172DCD" w:rsidP="00172DCD">
      <w:pPr>
        <w:jc w:val="both"/>
        <w:rPr>
          <w:rFonts w:ascii="Times New Roman" w:hAnsi="Times New Roman" w:cs="Times New Roman"/>
          <w:b/>
          <w:sz w:val="24"/>
          <w:szCs w:val="24"/>
        </w:rPr>
      </w:pPr>
      <w:r w:rsidRPr="005311A7">
        <w:rPr>
          <w:rFonts w:ascii="Times New Roman" w:hAnsi="Times New Roman" w:cs="Times New Roman"/>
          <w:b/>
          <w:sz w:val="24"/>
          <w:szCs w:val="24"/>
        </w:rPr>
        <w:t>Controles, Evaluación y Rendición de Cuentas</w:t>
      </w:r>
    </w:p>
    <w:p w14:paraId="2D29777F" w14:textId="77777777" w:rsidR="00157E51" w:rsidRPr="005311A7" w:rsidRDefault="00157E51" w:rsidP="00157E51">
      <w:pPr>
        <w:jc w:val="both"/>
        <w:rPr>
          <w:rFonts w:ascii="Times New Roman" w:hAnsi="Times New Roman" w:cs="Times New Roman"/>
          <w:sz w:val="24"/>
          <w:szCs w:val="24"/>
        </w:rPr>
      </w:pPr>
      <w:r w:rsidRPr="005311A7">
        <w:rPr>
          <w:rFonts w:ascii="Times New Roman" w:hAnsi="Times New Roman" w:cs="Times New Roman"/>
          <w:sz w:val="24"/>
          <w:szCs w:val="24"/>
        </w:rPr>
        <w:t xml:space="preserve">Derivado del diseño constitucional de las competencias de los Órganos Internos de Control para los órganos constitucionales autónomos consistentes en i) fiscalización de recursos, ii) responsabilidades administrativas y iii) remisión de delitos de corrupción al órgano </w:t>
      </w:r>
      <w:r w:rsidRPr="005311A7">
        <w:rPr>
          <w:rFonts w:ascii="Times New Roman" w:hAnsi="Times New Roman" w:cs="Times New Roman"/>
          <w:sz w:val="24"/>
          <w:szCs w:val="24"/>
        </w:rPr>
        <w:lastRenderedPageBreak/>
        <w:t xml:space="preserve">competente, es que </w:t>
      </w:r>
      <w:r w:rsidRPr="005311A7">
        <w:rPr>
          <w:rFonts w:ascii="Times New Roman" w:hAnsi="Times New Roman" w:cs="Times New Roman"/>
          <w:b/>
          <w:sz w:val="24"/>
          <w:szCs w:val="24"/>
        </w:rPr>
        <w:t>durante la discusión de la Mesa Técnica que se acordó la pertinencia de que se cree una Fiscalía Especializada de Asuntos Internos</w:t>
      </w:r>
      <w:r w:rsidRPr="005311A7">
        <w:rPr>
          <w:rFonts w:ascii="Times New Roman" w:hAnsi="Times New Roman" w:cs="Times New Roman"/>
          <w:sz w:val="24"/>
          <w:szCs w:val="24"/>
        </w:rPr>
        <w:t xml:space="preserve"> </w:t>
      </w:r>
      <w:r w:rsidR="002F1A69">
        <w:rPr>
          <w:rFonts w:ascii="Times New Roman" w:hAnsi="Times New Roman" w:cs="Times New Roman"/>
          <w:sz w:val="24"/>
          <w:szCs w:val="24"/>
        </w:rPr>
        <w:t>que persiga los delitos cometidos por</w:t>
      </w:r>
      <w:r w:rsidRPr="005311A7">
        <w:rPr>
          <w:rFonts w:ascii="Times New Roman" w:hAnsi="Times New Roman" w:cs="Times New Roman"/>
          <w:sz w:val="24"/>
          <w:szCs w:val="24"/>
        </w:rPr>
        <w:t xml:space="preserve"> los funcionarios de la Fiscalía</w:t>
      </w:r>
      <w:r w:rsidR="002F1A69">
        <w:rPr>
          <w:rFonts w:ascii="Times New Roman" w:hAnsi="Times New Roman" w:cs="Times New Roman"/>
          <w:sz w:val="24"/>
          <w:szCs w:val="24"/>
        </w:rPr>
        <w:t xml:space="preserve"> General</w:t>
      </w:r>
      <w:r w:rsidRPr="005311A7">
        <w:rPr>
          <w:rFonts w:ascii="Times New Roman" w:hAnsi="Times New Roman" w:cs="Times New Roman"/>
          <w:sz w:val="24"/>
          <w:szCs w:val="24"/>
        </w:rPr>
        <w:t xml:space="preserve">. </w:t>
      </w:r>
    </w:p>
    <w:p w14:paraId="2ADA1D81" w14:textId="77777777" w:rsidR="00157E51" w:rsidRPr="005311A7" w:rsidRDefault="00157E51" w:rsidP="00157E51">
      <w:pPr>
        <w:jc w:val="both"/>
        <w:rPr>
          <w:rFonts w:ascii="Times New Roman" w:hAnsi="Times New Roman" w:cs="Times New Roman"/>
          <w:sz w:val="24"/>
          <w:szCs w:val="24"/>
        </w:rPr>
      </w:pPr>
      <w:r w:rsidRPr="005311A7">
        <w:rPr>
          <w:rFonts w:ascii="Times New Roman" w:hAnsi="Times New Roman" w:cs="Times New Roman"/>
          <w:sz w:val="24"/>
          <w:szCs w:val="24"/>
        </w:rPr>
        <w:t>Al respecto, es necesario modificar el texto constitucional para incorporar un mecanismo de nombramiento adecuado para que, al igual que el resto de los Fiscales Especializados,  el titular de la Fiscalía Especializada de Asuntos Internos pueda ser nombrado y removido por el Senado</w:t>
      </w:r>
      <w:r w:rsidR="00D04D19">
        <w:rPr>
          <w:rFonts w:ascii="Times New Roman" w:hAnsi="Times New Roman" w:cs="Times New Roman"/>
          <w:sz w:val="24"/>
          <w:szCs w:val="24"/>
        </w:rPr>
        <w:t xml:space="preserve"> bajo causales graves que deben definirse en la ley</w:t>
      </w:r>
      <w:r w:rsidRPr="005311A7">
        <w:rPr>
          <w:rFonts w:ascii="Times New Roman" w:hAnsi="Times New Roman" w:cs="Times New Roman"/>
          <w:sz w:val="24"/>
          <w:szCs w:val="24"/>
        </w:rPr>
        <w:t>, garant</w:t>
      </w:r>
      <w:r w:rsidR="00172DCD" w:rsidRPr="005311A7">
        <w:rPr>
          <w:rFonts w:ascii="Times New Roman" w:hAnsi="Times New Roman" w:cs="Times New Roman"/>
          <w:sz w:val="24"/>
          <w:szCs w:val="24"/>
        </w:rPr>
        <w:t>izando así su autonomía técnica</w:t>
      </w:r>
      <w:r w:rsidRPr="005311A7">
        <w:rPr>
          <w:rFonts w:ascii="Times New Roman" w:hAnsi="Times New Roman" w:cs="Times New Roman"/>
          <w:sz w:val="24"/>
          <w:szCs w:val="24"/>
        </w:rPr>
        <w:t xml:space="preserve"> y de gestión, </w:t>
      </w:r>
      <w:r w:rsidR="00172DCD" w:rsidRPr="005311A7">
        <w:rPr>
          <w:rFonts w:ascii="Times New Roman" w:hAnsi="Times New Roman" w:cs="Times New Roman"/>
          <w:sz w:val="24"/>
          <w:szCs w:val="24"/>
        </w:rPr>
        <w:t>asegurando</w:t>
      </w:r>
      <w:r w:rsidRPr="005311A7">
        <w:rPr>
          <w:rFonts w:ascii="Times New Roman" w:hAnsi="Times New Roman" w:cs="Times New Roman"/>
          <w:sz w:val="24"/>
          <w:szCs w:val="24"/>
        </w:rPr>
        <w:t xml:space="preserve"> su independenc</w:t>
      </w:r>
      <w:r w:rsidR="00172DCD" w:rsidRPr="005311A7">
        <w:rPr>
          <w:rFonts w:ascii="Times New Roman" w:hAnsi="Times New Roman" w:cs="Times New Roman"/>
          <w:sz w:val="24"/>
          <w:szCs w:val="24"/>
        </w:rPr>
        <w:t xml:space="preserve">ia </w:t>
      </w:r>
      <w:r w:rsidR="005311A7">
        <w:rPr>
          <w:rFonts w:ascii="Times New Roman" w:hAnsi="Times New Roman" w:cs="Times New Roman"/>
          <w:sz w:val="24"/>
          <w:szCs w:val="24"/>
        </w:rPr>
        <w:t xml:space="preserve">en la conducción de sus casos </w:t>
      </w:r>
      <w:r w:rsidR="00172DCD" w:rsidRPr="005311A7">
        <w:rPr>
          <w:rFonts w:ascii="Times New Roman" w:hAnsi="Times New Roman" w:cs="Times New Roman"/>
          <w:sz w:val="24"/>
          <w:szCs w:val="24"/>
        </w:rPr>
        <w:t xml:space="preserve"> </w:t>
      </w:r>
      <w:r w:rsidR="00D04D19">
        <w:rPr>
          <w:rFonts w:ascii="Times New Roman" w:hAnsi="Times New Roman" w:cs="Times New Roman"/>
          <w:sz w:val="24"/>
          <w:szCs w:val="24"/>
        </w:rPr>
        <w:t xml:space="preserve">lo que además blindaría </w:t>
      </w:r>
      <w:r w:rsidR="0037798E">
        <w:rPr>
          <w:rFonts w:ascii="Times New Roman" w:hAnsi="Times New Roman" w:cs="Times New Roman"/>
          <w:sz w:val="24"/>
          <w:szCs w:val="24"/>
        </w:rPr>
        <w:t>a dicha fiscalía de mayor protección respecto a las posibles</w:t>
      </w:r>
      <w:r w:rsidR="00172DCD" w:rsidRPr="005311A7">
        <w:rPr>
          <w:rFonts w:ascii="Times New Roman" w:hAnsi="Times New Roman" w:cs="Times New Roman"/>
          <w:sz w:val="24"/>
          <w:szCs w:val="24"/>
        </w:rPr>
        <w:t xml:space="preserve"> influencias políticas </w:t>
      </w:r>
      <w:r w:rsidR="0037798E">
        <w:rPr>
          <w:rFonts w:ascii="Times New Roman" w:hAnsi="Times New Roman" w:cs="Times New Roman"/>
          <w:sz w:val="24"/>
          <w:szCs w:val="24"/>
        </w:rPr>
        <w:t>en la investigación de</w:t>
      </w:r>
      <w:r w:rsidR="0037798E" w:rsidRPr="005311A7">
        <w:rPr>
          <w:rFonts w:ascii="Times New Roman" w:hAnsi="Times New Roman" w:cs="Times New Roman"/>
          <w:sz w:val="24"/>
          <w:szCs w:val="24"/>
        </w:rPr>
        <w:t xml:space="preserve"> </w:t>
      </w:r>
      <w:r w:rsidR="00172DCD" w:rsidRPr="005311A7">
        <w:rPr>
          <w:rFonts w:ascii="Times New Roman" w:hAnsi="Times New Roman" w:cs="Times New Roman"/>
          <w:sz w:val="24"/>
          <w:szCs w:val="24"/>
        </w:rPr>
        <w:t xml:space="preserve">sus casos. </w:t>
      </w:r>
    </w:p>
    <w:p w14:paraId="0CAA9F18" w14:textId="77777777" w:rsidR="002E5CF1" w:rsidRPr="005311A7" w:rsidRDefault="00172DCD" w:rsidP="002E5CF1">
      <w:pPr>
        <w:jc w:val="both"/>
        <w:rPr>
          <w:rFonts w:ascii="Times New Roman" w:hAnsi="Times New Roman" w:cs="Times New Roman"/>
          <w:b/>
          <w:sz w:val="24"/>
          <w:szCs w:val="24"/>
        </w:rPr>
      </w:pPr>
      <w:r w:rsidRPr="005311A7">
        <w:rPr>
          <w:rFonts w:ascii="Times New Roman" w:hAnsi="Times New Roman" w:cs="Times New Roman"/>
          <w:b/>
          <w:sz w:val="24"/>
          <w:szCs w:val="24"/>
        </w:rPr>
        <w:t>Consejo de la Fiscalía</w:t>
      </w:r>
    </w:p>
    <w:p w14:paraId="08A6008D" w14:textId="77777777" w:rsidR="00172DCD" w:rsidRPr="005311A7" w:rsidRDefault="00172DCD" w:rsidP="00172DCD">
      <w:pPr>
        <w:jc w:val="both"/>
        <w:rPr>
          <w:rFonts w:ascii="Times New Roman" w:hAnsi="Times New Roman" w:cs="Times New Roman"/>
          <w:sz w:val="24"/>
          <w:szCs w:val="24"/>
        </w:rPr>
      </w:pPr>
      <w:r w:rsidRPr="005311A7">
        <w:rPr>
          <w:rFonts w:ascii="Times New Roman" w:hAnsi="Times New Roman" w:cs="Times New Roman"/>
          <w:sz w:val="24"/>
          <w:szCs w:val="24"/>
        </w:rPr>
        <w:t>Es necesario precisar la existencia del Consejo en el texto del artículo 102 constitucional, ya que por el alcance de las facultades planteadas</w:t>
      </w:r>
      <w:r w:rsidR="0037798E">
        <w:rPr>
          <w:rFonts w:ascii="Times New Roman" w:hAnsi="Times New Roman" w:cs="Times New Roman"/>
          <w:sz w:val="24"/>
          <w:szCs w:val="24"/>
        </w:rPr>
        <w:t xml:space="preserve"> para dicho órgano</w:t>
      </w:r>
      <w:r w:rsidRPr="005311A7">
        <w:rPr>
          <w:rFonts w:ascii="Times New Roman" w:hAnsi="Times New Roman" w:cs="Times New Roman"/>
          <w:sz w:val="24"/>
          <w:szCs w:val="24"/>
        </w:rPr>
        <w:t xml:space="preserve">, como contrapeso del Fiscal General, es necesario dotarlo de asidero constitucional. Esto incluye diseñar un mecanismo de nombramiento de los consejeros en el que puedan intervenir otros actores tales como el Senado, además de establecer una dinámica de escalonamiento en el cargo. La consecuencia de que el Consejo no cuente con fundamento constitucional es que los miembros de </w:t>
      </w:r>
      <w:r w:rsidR="0037798E">
        <w:rPr>
          <w:rFonts w:ascii="Times New Roman" w:hAnsi="Times New Roman" w:cs="Times New Roman"/>
          <w:sz w:val="24"/>
          <w:szCs w:val="24"/>
        </w:rPr>
        <w:t>é</w:t>
      </w:r>
      <w:r w:rsidRPr="005311A7">
        <w:rPr>
          <w:rFonts w:ascii="Times New Roman" w:hAnsi="Times New Roman" w:cs="Times New Roman"/>
          <w:sz w:val="24"/>
          <w:szCs w:val="24"/>
        </w:rPr>
        <w:t>ste deben de ser nombrados de manera interna en la Fiscalía</w:t>
      </w:r>
      <w:r w:rsidR="0037798E">
        <w:rPr>
          <w:rFonts w:ascii="Times New Roman" w:hAnsi="Times New Roman" w:cs="Times New Roman"/>
          <w:sz w:val="24"/>
          <w:szCs w:val="24"/>
        </w:rPr>
        <w:t xml:space="preserve"> por su titular</w:t>
      </w:r>
      <w:r w:rsidRPr="005311A7">
        <w:rPr>
          <w:rFonts w:ascii="Times New Roman" w:hAnsi="Times New Roman" w:cs="Times New Roman"/>
          <w:sz w:val="24"/>
          <w:szCs w:val="24"/>
        </w:rPr>
        <w:t xml:space="preserve">, lo que mina considerablemente su objetivo de funcionar como contrapeso al Fiscal General. </w:t>
      </w:r>
    </w:p>
    <w:p w14:paraId="636FCC1E" w14:textId="77777777" w:rsidR="00172DCD" w:rsidRPr="005311A7" w:rsidRDefault="00172DCD" w:rsidP="00172DCD">
      <w:pPr>
        <w:jc w:val="both"/>
        <w:rPr>
          <w:rFonts w:ascii="Times New Roman" w:hAnsi="Times New Roman" w:cs="Times New Roman"/>
          <w:sz w:val="24"/>
          <w:szCs w:val="24"/>
        </w:rPr>
      </w:pPr>
      <w:r w:rsidRPr="005311A7">
        <w:rPr>
          <w:rFonts w:ascii="Times New Roman" w:hAnsi="Times New Roman" w:cs="Times New Roman"/>
          <w:sz w:val="24"/>
          <w:szCs w:val="24"/>
        </w:rPr>
        <w:t>Además de establecer el mecanismo de nombramiento de los Consejeros, deberá también preverse constitucionalmente sus funciones, que en las sesiones de las mesas técnicas se acordó fueran las siguientes:</w:t>
      </w:r>
    </w:p>
    <w:p w14:paraId="52F68782" w14:textId="77777777" w:rsidR="00172DCD" w:rsidRPr="005311A7" w:rsidRDefault="00172DCD" w:rsidP="00037B41">
      <w:pPr>
        <w:pStyle w:val="Prrafodelista"/>
        <w:numPr>
          <w:ilvl w:val="0"/>
          <w:numId w:val="6"/>
        </w:numPr>
        <w:ind w:left="1418"/>
        <w:jc w:val="both"/>
        <w:rPr>
          <w:rFonts w:ascii="Times New Roman" w:hAnsi="Times New Roman" w:cs="Times New Roman"/>
          <w:sz w:val="24"/>
          <w:szCs w:val="24"/>
        </w:rPr>
      </w:pPr>
      <w:r w:rsidRPr="005311A7">
        <w:rPr>
          <w:rFonts w:ascii="Times New Roman" w:hAnsi="Times New Roman" w:cs="Times New Roman"/>
          <w:sz w:val="24"/>
          <w:szCs w:val="24"/>
        </w:rPr>
        <w:t>Conocer y emitir recomendaciones para el Plan de Persecución Penal</w:t>
      </w:r>
      <w:r w:rsidR="0037798E">
        <w:rPr>
          <w:rFonts w:ascii="Times New Roman" w:hAnsi="Times New Roman" w:cs="Times New Roman"/>
          <w:sz w:val="24"/>
          <w:szCs w:val="24"/>
        </w:rPr>
        <w:t>.</w:t>
      </w:r>
    </w:p>
    <w:p w14:paraId="56B957E6" w14:textId="77777777" w:rsidR="00172DCD" w:rsidRPr="005311A7" w:rsidRDefault="00172DCD" w:rsidP="00037B41">
      <w:pPr>
        <w:pStyle w:val="Prrafodelista"/>
        <w:numPr>
          <w:ilvl w:val="0"/>
          <w:numId w:val="6"/>
        </w:numPr>
        <w:ind w:left="1418"/>
        <w:jc w:val="both"/>
        <w:rPr>
          <w:rFonts w:ascii="Times New Roman" w:hAnsi="Times New Roman" w:cs="Times New Roman"/>
          <w:sz w:val="24"/>
          <w:szCs w:val="24"/>
        </w:rPr>
      </w:pPr>
      <w:r w:rsidRPr="005311A7">
        <w:rPr>
          <w:rFonts w:ascii="Times New Roman" w:hAnsi="Times New Roman" w:cs="Times New Roman"/>
          <w:sz w:val="24"/>
          <w:szCs w:val="24"/>
        </w:rPr>
        <w:t>Revisar y efectuar recomendaciones del presupuesto</w:t>
      </w:r>
      <w:r w:rsidR="0037798E">
        <w:rPr>
          <w:rFonts w:ascii="Times New Roman" w:hAnsi="Times New Roman" w:cs="Times New Roman"/>
          <w:sz w:val="24"/>
          <w:szCs w:val="24"/>
        </w:rPr>
        <w:t>.</w:t>
      </w:r>
    </w:p>
    <w:p w14:paraId="1F6DEBF2" w14:textId="77777777" w:rsidR="00172DCD" w:rsidRPr="005311A7" w:rsidRDefault="00172DCD" w:rsidP="00037B41">
      <w:pPr>
        <w:pStyle w:val="Prrafodelista"/>
        <w:numPr>
          <w:ilvl w:val="0"/>
          <w:numId w:val="6"/>
        </w:numPr>
        <w:ind w:left="1418"/>
        <w:jc w:val="both"/>
        <w:rPr>
          <w:rFonts w:ascii="Times New Roman" w:hAnsi="Times New Roman" w:cs="Times New Roman"/>
          <w:sz w:val="24"/>
          <w:szCs w:val="24"/>
        </w:rPr>
      </w:pPr>
      <w:r w:rsidRPr="005311A7">
        <w:rPr>
          <w:rFonts w:ascii="Times New Roman" w:hAnsi="Times New Roman" w:cs="Times New Roman"/>
          <w:sz w:val="24"/>
          <w:szCs w:val="24"/>
        </w:rPr>
        <w:t>Revisar y efectuar recomendaciones al Plan de Gestión de Desempeño y Capital Humano</w:t>
      </w:r>
      <w:r w:rsidR="0037798E">
        <w:rPr>
          <w:rFonts w:ascii="Times New Roman" w:hAnsi="Times New Roman" w:cs="Times New Roman"/>
          <w:sz w:val="24"/>
          <w:szCs w:val="24"/>
        </w:rPr>
        <w:t>.</w:t>
      </w:r>
    </w:p>
    <w:p w14:paraId="57017123" w14:textId="77777777" w:rsidR="00172DCD" w:rsidRPr="005311A7" w:rsidRDefault="00172DCD" w:rsidP="00037B41">
      <w:pPr>
        <w:pStyle w:val="Prrafodelista"/>
        <w:numPr>
          <w:ilvl w:val="0"/>
          <w:numId w:val="6"/>
        </w:numPr>
        <w:ind w:left="1418"/>
        <w:jc w:val="both"/>
        <w:rPr>
          <w:rFonts w:ascii="Times New Roman" w:hAnsi="Times New Roman" w:cs="Times New Roman"/>
          <w:sz w:val="24"/>
          <w:szCs w:val="24"/>
        </w:rPr>
      </w:pPr>
      <w:r w:rsidRPr="005311A7">
        <w:rPr>
          <w:rFonts w:ascii="Times New Roman" w:hAnsi="Times New Roman" w:cs="Times New Roman"/>
          <w:sz w:val="24"/>
          <w:szCs w:val="24"/>
        </w:rPr>
        <w:t>Evaluaciones de desempeño institucionales</w:t>
      </w:r>
      <w:r w:rsidR="0037798E">
        <w:rPr>
          <w:rFonts w:ascii="Times New Roman" w:hAnsi="Times New Roman" w:cs="Times New Roman"/>
          <w:sz w:val="24"/>
          <w:szCs w:val="24"/>
        </w:rPr>
        <w:t>.</w:t>
      </w:r>
    </w:p>
    <w:p w14:paraId="6D5E3DD4" w14:textId="77777777" w:rsidR="00172DCD" w:rsidRPr="005311A7" w:rsidRDefault="0039767A" w:rsidP="00037B41">
      <w:pPr>
        <w:pStyle w:val="Prrafodelista"/>
        <w:numPr>
          <w:ilvl w:val="0"/>
          <w:numId w:val="6"/>
        </w:numPr>
        <w:ind w:left="1418"/>
        <w:jc w:val="both"/>
        <w:rPr>
          <w:rFonts w:ascii="Times New Roman" w:hAnsi="Times New Roman" w:cs="Times New Roman"/>
          <w:sz w:val="24"/>
          <w:szCs w:val="24"/>
        </w:rPr>
      </w:pPr>
      <w:r w:rsidRPr="005311A7">
        <w:rPr>
          <w:rFonts w:ascii="Times New Roman" w:hAnsi="Times New Roman" w:cs="Times New Roman"/>
          <w:sz w:val="24"/>
          <w:szCs w:val="24"/>
        </w:rPr>
        <w:t>Revisar y efectuar recomendaciones a</w:t>
      </w:r>
      <w:r w:rsidR="00172DCD" w:rsidRPr="005311A7">
        <w:rPr>
          <w:rFonts w:ascii="Times New Roman" w:hAnsi="Times New Roman" w:cs="Times New Roman"/>
          <w:sz w:val="24"/>
          <w:szCs w:val="24"/>
        </w:rPr>
        <w:t xml:space="preserve"> las políticas de flujo de información y gobierno abierto. </w:t>
      </w:r>
    </w:p>
    <w:p w14:paraId="5376E05B" w14:textId="77777777" w:rsidR="0058330A" w:rsidRPr="005311A7" w:rsidRDefault="0058330A" w:rsidP="00562FE6">
      <w:pPr>
        <w:jc w:val="both"/>
        <w:rPr>
          <w:rFonts w:ascii="Times New Roman" w:hAnsi="Times New Roman" w:cs="Times New Roman"/>
          <w:sz w:val="24"/>
          <w:szCs w:val="24"/>
        </w:rPr>
      </w:pPr>
    </w:p>
    <w:p w14:paraId="1289E418" w14:textId="77777777" w:rsidR="00037B41" w:rsidRPr="005311A7" w:rsidRDefault="00037B41" w:rsidP="00037B41">
      <w:pPr>
        <w:pStyle w:val="Prrafodelista"/>
        <w:numPr>
          <w:ilvl w:val="0"/>
          <w:numId w:val="1"/>
        </w:numPr>
        <w:jc w:val="both"/>
        <w:rPr>
          <w:rFonts w:ascii="Times New Roman" w:hAnsi="Times New Roman" w:cs="Times New Roman"/>
          <w:b/>
          <w:sz w:val="24"/>
          <w:szCs w:val="24"/>
        </w:rPr>
      </w:pPr>
      <w:r w:rsidRPr="005311A7">
        <w:rPr>
          <w:rFonts w:ascii="Times New Roman" w:hAnsi="Times New Roman" w:cs="Times New Roman"/>
          <w:b/>
          <w:sz w:val="24"/>
          <w:szCs w:val="24"/>
        </w:rPr>
        <w:t xml:space="preserve">Designaciones y Remociones </w:t>
      </w:r>
    </w:p>
    <w:p w14:paraId="4F0028D0" w14:textId="77777777" w:rsidR="00037B41" w:rsidRPr="005311A7" w:rsidRDefault="00037B41" w:rsidP="00037B41">
      <w:pPr>
        <w:jc w:val="both"/>
        <w:rPr>
          <w:rFonts w:ascii="Times New Roman" w:hAnsi="Times New Roman" w:cs="Times New Roman"/>
          <w:sz w:val="24"/>
          <w:szCs w:val="24"/>
        </w:rPr>
      </w:pPr>
      <w:r w:rsidRPr="005311A7">
        <w:rPr>
          <w:rFonts w:ascii="Times New Roman" w:hAnsi="Times New Roman" w:cs="Times New Roman"/>
          <w:sz w:val="24"/>
          <w:szCs w:val="24"/>
        </w:rPr>
        <w:t>El actual texto del artículo 102 presenta un problema en el diseño del mecanismo de designación, por cuanto a los órganos que intervienen y la asignación de contrapesos para asegurar la autonomía, tanto del Fiscal General, como de los Fiscales Especializados, y estos se encuentran susceptibles de ser capturado</w:t>
      </w:r>
      <w:r w:rsidR="0037798E">
        <w:rPr>
          <w:rFonts w:ascii="Times New Roman" w:hAnsi="Times New Roman" w:cs="Times New Roman"/>
          <w:sz w:val="24"/>
          <w:szCs w:val="24"/>
        </w:rPr>
        <w:t>s</w:t>
      </w:r>
      <w:r w:rsidRPr="005311A7">
        <w:rPr>
          <w:rFonts w:ascii="Times New Roman" w:hAnsi="Times New Roman" w:cs="Times New Roman"/>
          <w:sz w:val="24"/>
          <w:szCs w:val="24"/>
        </w:rPr>
        <w:t xml:space="preserve"> por los intereses políticos. </w:t>
      </w:r>
    </w:p>
    <w:p w14:paraId="542A80F6" w14:textId="77777777" w:rsidR="00037B41" w:rsidRPr="005311A7" w:rsidRDefault="00FB7C95" w:rsidP="00037B41">
      <w:pPr>
        <w:jc w:val="both"/>
        <w:rPr>
          <w:rFonts w:ascii="Times New Roman" w:hAnsi="Times New Roman" w:cs="Times New Roman"/>
          <w:sz w:val="24"/>
          <w:szCs w:val="24"/>
        </w:rPr>
      </w:pPr>
      <w:r w:rsidRPr="005311A7">
        <w:rPr>
          <w:rFonts w:ascii="Times New Roman" w:hAnsi="Times New Roman" w:cs="Times New Roman"/>
          <w:sz w:val="24"/>
          <w:szCs w:val="24"/>
        </w:rPr>
        <w:t>Adicionalmente, la C</w:t>
      </w:r>
      <w:r w:rsidR="00037B41" w:rsidRPr="005311A7">
        <w:rPr>
          <w:rFonts w:ascii="Times New Roman" w:hAnsi="Times New Roman" w:cs="Times New Roman"/>
          <w:sz w:val="24"/>
          <w:szCs w:val="24"/>
        </w:rPr>
        <w:t>onstitución establece un perfil laxo</w:t>
      </w:r>
      <w:r w:rsidRPr="005311A7">
        <w:rPr>
          <w:rFonts w:ascii="Times New Roman" w:hAnsi="Times New Roman" w:cs="Times New Roman"/>
          <w:sz w:val="24"/>
          <w:szCs w:val="24"/>
        </w:rPr>
        <w:t>, con requisitos ambiguos para</w:t>
      </w:r>
      <w:r w:rsidR="00037B41" w:rsidRPr="005311A7">
        <w:rPr>
          <w:rFonts w:ascii="Times New Roman" w:hAnsi="Times New Roman" w:cs="Times New Roman"/>
          <w:sz w:val="24"/>
          <w:szCs w:val="24"/>
        </w:rPr>
        <w:t xml:space="preserve"> ser Fiscal General, ya que no especifica los requisitos </w:t>
      </w:r>
      <w:r w:rsidRPr="005311A7">
        <w:rPr>
          <w:rFonts w:ascii="Times New Roman" w:hAnsi="Times New Roman" w:cs="Times New Roman"/>
          <w:sz w:val="24"/>
          <w:szCs w:val="24"/>
        </w:rPr>
        <w:t>elegibilidad ni</w:t>
      </w:r>
      <w:r w:rsidR="00037B41" w:rsidRPr="005311A7">
        <w:rPr>
          <w:rFonts w:ascii="Times New Roman" w:hAnsi="Times New Roman" w:cs="Times New Roman"/>
          <w:sz w:val="24"/>
          <w:szCs w:val="24"/>
        </w:rPr>
        <w:t xml:space="preserve"> criterio</w:t>
      </w:r>
      <w:r w:rsidRPr="005311A7">
        <w:rPr>
          <w:rFonts w:ascii="Times New Roman" w:hAnsi="Times New Roman" w:cs="Times New Roman"/>
          <w:sz w:val="24"/>
          <w:szCs w:val="24"/>
        </w:rPr>
        <w:t>s idóneos</w:t>
      </w:r>
      <w:r w:rsidR="00037B41" w:rsidRPr="005311A7">
        <w:rPr>
          <w:rFonts w:ascii="Times New Roman" w:hAnsi="Times New Roman" w:cs="Times New Roman"/>
          <w:sz w:val="24"/>
          <w:szCs w:val="24"/>
        </w:rPr>
        <w:t xml:space="preserve"> de selección. </w:t>
      </w:r>
      <w:r w:rsidRPr="005311A7">
        <w:rPr>
          <w:rFonts w:ascii="Times New Roman" w:hAnsi="Times New Roman" w:cs="Times New Roman"/>
          <w:sz w:val="24"/>
          <w:szCs w:val="24"/>
        </w:rPr>
        <w:t>Esto causa que no se garantice</w:t>
      </w:r>
      <w:r w:rsidR="00037B41" w:rsidRPr="005311A7">
        <w:rPr>
          <w:rFonts w:ascii="Times New Roman" w:hAnsi="Times New Roman" w:cs="Times New Roman"/>
          <w:sz w:val="24"/>
          <w:szCs w:val="24"/>
        </w:rPr>
        <w:t xml:space="preserve"> la elección de un ti</w:t>
      </w:r>
      <w:r w:rsidR="00973EBD" w:rsidRPr="005311A7">
        <w:rPr>
          <w:rFonts w:ascii="Times New Roman" w:hAnsi="Times New Roman" w:cs="Times New Roman"/>
          <w:sz w:val="24"/>
          <w:szCs w:val="24"/>
        </w:rPr>
        <w:t>tular que goce de</w:t>
      </w:r>
      <w:r w:rsidR="00037B41" w:rsidRPr="005311A7">
        <w:rPr>
          <w:rFonts w:ascii="Times New Roman" w:hAnsi="Times New Roman" w:cs="Times New Roman"/>
          <w:sz w:val="24"/>
          <w:szCs w:val="24"/>
        </w:rPr>
        <w:t xml:space="preserve"> </w:t>
      </w:r>
      <w:r w:rsidRPr="005311A7">
        <w:rPr>
          <w:rFonts w:ascii="Times New Roman" w:hAnsi="Times New Roman" w:cs="Times New Roman"/>
          <w:sz w:val="24"/>
          <w:szCs w:val="24"/>
        </w:rPr>
        <w:lastRenderedPageBreak/>
        <w:t>independencia</w:t>
      </w:r>
      <w:r w:rsidR="00037B41" w:rsidRPr="005311A7">
        <w:rPr>
          <w:rFonts w:ascii="Times New Roman" w:hAnsi="Times New Roman" w:cs="Times New Roman"/>
          <w:sz w:val="24"/>
          <w:szCs w:val="24"/>
        </w:rPr>
        <w:t xml:space="preserve"> </w:t>
      </w:r>
      <w:r w:rsidRPr="005311A7">
        <w:rPr>
          <w:rFonts w:ascii="Times New Roman" w:hAnsi="Times New Roman" w:cs="Times New Roman"/>
          <w:sz w:val="24"/>
          <w:szCs w:val="24"/>
        </w:rPr>
        <w:t>política</w:t>
      </w:r>
      <w:r w:rsidR="00973EBD" w:rsidRPr="005311A7">
        <w:rPr>
          <w:rFonts w:ascii="Times New Roman" w:hAnsi="Times New Roman" w:cs="Times New Roman"/>
          <w:sz w:val="24"/>
          <w:szCs w:val="24"/>
        </w:rPr>
        <w:t xml:space="preserve"> y</w:t>
      </w:r>
      <w:r w:rsidRPr="005311A7">
        <w:rPr>
          <w:rFonts w:ascii="Times New Roman" w:hAnsi="Times New Roman" w:cs="Times New Roman"/>
          <w:sz w:val="24"/>
          <w:szCs w:val="24"/>
        </w:rPr>
        <w:t xml:space="preserve"> que cuente con una</w:t>
      </w:r>
      <w:r w:rsidR="00037B41" w:rsidRPr="005311A7">
        <w:rPr>
          <w:rFonts w:ascii="Times New Roman" w:hAnsi="Times New Roman" w:cs="Times New Roman"/>
          <w:sz w:val="24"/>
          <w:szCs w:val="24"/>
        </w:rPr>
        <w:t xml:space="preserve"> trayectori</w:t>
      </w:r>
      <w:r w:rsidRPr="005311A7">
        <w:rPr>
          <w:rFonts w:ascii="Times New Roman" w:hAnsi="Times New Roman" w:cs="Times New Roman"/>
          <w:sz w:val="24"/>
          <w:szCs w:val="24"/>
        </w:rPr>
        <w:t xml:space="preserve">a destacada como jurista penal. En el caso de los Fiscales Especializados el texto constitucional es completamente omiso respecto del perfil. </w:t>
      </w:r>
    </w:p>
    <w:p w14:paraId="7DA24F8E" w14:textId="77777777" w:rsidR="00973EBD" w:rsidRPr="005311A7" w:rsidRDefault="00973EBD" w:rsidP="00037B41">
      <w:pPr>
        <w:jc w:val="both"/>
        <w:rPr>
          <w:rFonts w:ascii="Times New Roman" w:hAnsi="Times New Roman" w:cs="Times New Roman"/>
          <w:sz w:val="24"/>
          <w:szCs w:val="24"/>
        </w:rPr>
      </w:pPr>
      <w:r w:rsidRPr="005311A7">
        <w:rPr>
          <w:rFonts w:ascii="Times New Roman" w:hAnsi="Times New Roman" w:cs="Times New Roman"/>
          <w:sz w:val="24"/>
          <w:szCs w:val="24"/>
        </w:rPr>
        <w:t>También, no</w:t>
      </w:r>
      <w:r w:rsidR="00660250" w:rsidRPr="005311A7">
        <w:rPr>
          <w:rFonts w:ascii="Times New Roman" w:hAnsi="Times New Roman" w:cs="Times New Roman"/>
          <w:sz w:val="24"/>
          <w:szCs w:val="24"/>
        </w:rPr>
        <w:t>s</w:t>
      </w:r>
      <w:r w:rsidRPr="005311A7">
        <w:rPr>
          <w:rFonts w:ascii="Times New Roman" w:hAnsi="Times New Roman" w:cs="Times New Roman"/>
          <w:sz w:val="24"/>
          <w:szCs w:val="24"/>
        </w:rPr>
        <w:t xml:space="preserve"> enfrentamos a p</w:t>
      </w:r>
      <w:r w:rsidR="00037B41" w:rsidRPr="005311A7">
        <w:rPr>
          <w:rFonts w:ascii="Times New Roman" w:hAnsi="Times New Roman" w:cs="Times New Roman"/>
          <w:sz w:val="24"/>
          <w:szCs w:val="24"/>
        </w:rPr>
        <w:t xml:space="preserve">roblemas de vulnerabilidad </w:t>
      </w:r>
      <w:r w:rsidRPr="005311A7">
        <w:rPr>
          <w:rFonts w:ascii="Times New Roman" w:hAnsi="Times New Roman" w:cs="Times New Roman"/>
          <w:sz w:val="24"/>
          <w:szCs w:val="24"/>
        </w:rPr>
        <w:t>de los Fiscales Especializadas al no existir m</w:t>
      </w:r>
      <w:r w:rsidR="00660250" w:rsidRPr="005311A7">
        <w:rPr>
          <w:rFonts w:ascii="Times New Roman" w:hAnsi="Times New Roman" w:cs="Times New Roman"/>
          <w:sz w:val="24"/>
          <w:szCs w:val="24"/>
        </w:rPr>
        <w:t>ecanismos de remoción adecuados</w:t>
      </w:r>
      <w:r w:rsidRPr="005311A7">
        <w:rPr>
          <w:rFonts w:ascii="Times New Roman" w:hAnsi="Times New Roman" w:cs="Times New Roman"/>
          <w:sz w:val="24"/>
          <w:szCs w:val="24"/>
        </w:rPr>
        <w:t xml:space="preserve"> que</w:t>
      </w:r>
      <w:r w:rsidR="00660250" w:rsidRPr="005311A7">
        <w:rPr>
          <w:rFonts w:ascii="Times New Roman" w:hAnsi="Times New Roman" w:cs="Times New Roman"/>
          <w:sz w:val="24"/>
          <w:szCs w:val="24"/>
        </w:rPr>
        <w:t xml:space="preserve"> les</w:t>
      </w:r>
      <w:r w:rsidRPr="005311A7">
        <w:rPr>
          <w:rFonts w:ascii="Times New Roman" w:hAnsi="Times New Roman" w:cs="Times New Roman"/>
          <w:sz w:val="24"/>
          <w:szCs w:val="24"/>
        </w:rPr>
        <w:t xml:space="preserve"> garanticen </w:t>
      </w:r>
      <w:r w:rsidR="00660250" w:rsidRPr="005311A7">
        <w:rPr>
          <w:rFonts w:ascii="Times New Roman" w:hAnsi="Times New Roman" w:cs="Times New Roman"/>
          <w:sz w:val="24"/>
          <w:szCs w:val="24"/>
        </w:rPr>
        <w:t xml:space="preserve">la estabilidad e independencia </w:t>
      </w:r>
      <w:r w:rsidR="002F1A69">
        <w:rPr>
          <w:rFonts w:ascii="Times New Roman" w:hAnsi="Times New Roman" w:cs="Times New Roman"/>
          <w:sz w:val="24"/>
          <w:szCs w:val="24"/>
        </w:rPr>
        <w:t>cuando tengan bajo su responsabilidad casos que</w:t>
      </w:r>
      <w:r w:rsidR="00660250" w:rsidRPr="005311A7">
        <w:rPr>
          <w:rFonts w:ascii="Times New Roman" w:hAnsi="Times New Roman" w:cs="Times New Roman"/>
          <w:sz w:val="24"/>
          <w:szCs w:val="24"/>
        </w:rPr>
        <w:t xml:space="preserve"> sean contrarios a intereses políticos. </w:t>
      </w:r>
    </w:p>
    <w:p w14:paraId="56D2F3E5" w14:textId="77777777" w:rsidR="00660250" w:rsidRPr="005311A7" w:rsidRDefault="00660250" w:rsidP="00037B41">
      <w:pPr>
        <w:jc w:val="both"/>
        <w:rPr>
          <w:rFonts w:ascii="Times New Roman" w:hAnsi="Times New Roman" w:cs="Times New Roman"/>
          <w:sz w:val="24"/>
          <w:szCs w:val="24"/>
        </w:rPr>
      </w:pPr>
      <w:r w:rsidRPr="005311A7">
        <w:rPr>
          <w:rFonts w:ascii="Times New Roman" w:hAnsi="Times New Roman" w:cs="Times New Roman"/>
          <w:sz w:val="24"/>
          <w:szCs w:val="24"/>
        </w:rPr>
        <w:t>Ante este escenario es que resulta es necesario hacer ciertas modificaciones constitucionales:</w:t>
      </w:r>
    </w:p>
    <w:p w14:paraId="75E37506" w14:textId="77777777" w:rsidR="00660250" w:rsidRPr="005311A7" w:rsidRDefault="00660250" w:rsidP="00660250">
      <w:pPr>
        <w:pStyle w:val="Prrafodelista"/>
        <w:numPr>
          <w:ilvl w:val="0"/>
          <w:numId w:val="7"/>
        </w:numPr>
        <w:jc w:val="both"/>
        <w:rPr>
          <w:rFonts w:ascii="Times New Roman" w:hAnsi="Times New Roman" w:cs="Times New Roman"/>
          <w:sz w:val="24"/>
          <w:szCs w:val="24"/>
        </w:rPr>
      </w:pPr>
      <w:r w:rsidRPr="005311A7">
        <w:rPr>
          <w:rFonts w:ascii="Times New Roman" w:hAnsi="Times New Roman" w:cs="Times New Roman"/>
          <w:sz w:val="24"/>
          <w:szCs w:val="24"/>
        </w:rPr>
        <w:t>Nombramientos: Creación de una Comisión de Designaciones que haga la evaluación técnica de los candidatos a Fiscal Gen</w:t>
      </w:r>
      <w:r w:rsidR="00713702" w:rsidRPr="005311A7">
        <w:rPr>
          <w:rFonts w:ascii="Times New Roman" w:hAnsi="Times New Roman" w:cs="Times New Roman"/>
          <w:sz w:val="24"/>
          <w:szCs w:val="24"/>
        </w:rPr>
        <w:t xml:space="preserve">eral, </w:t>
      </w:r>
      <w:r w:rsidRPr="005311A7">
        <w:rPr>
          <w:rFonts w:ascii="Times New Roman" w:hAnsi="Times New Roman" w:cs="Times New Roman"/>
          <w:sz w:val="24"/>
          <w:szCs w:val="24"/>
        </w:rPr>
        <w:t>Fiscales Especializados</w:t>
      </w:r>
      <w:r w:rsidR="00713702" w:rsidRPr="005311A7">
        <w:rPr>
          <w:rFonts w:ascii="Times New Roman" w:hAnsi="Times New Roman" w:cs="Times New Roman"/>
          <w:sz w:val="24"/>
          <w:szCs w:val="24"/>
        </w:rPr>
        <w:t xml:space="preserve"> y Consejeros Técnicos</w:t>
      </w:r>
      <w:r w:rsidRPr="005311A7">
        <w:rPr>
          <w:rFonts w:ascii="Times New Roman" w:hAnsi="Times New Roman" w:cs="Times New Roman"/>
          <w:sz w:val="24"/>
          <w:szCs w:val="24"/>
        </w:rPr>
        <w:t xml:space="preserve"> y que asegure la participación ciudadana. </w:t>
      </w:r>
      <w:r w:rsidR="0037798E">
        <w:rPr>
          <w:rFonts w:ascii="Times New Roman" w:hAnsi="Times New Roman" w:cs="Times New Roman"/>
          <w:sz w:val="24"/>
          <w:szCs w:val="24"/>
        </w:rPr>
        <w:t xml:space="preserve">Dicha comisión brindará al Senado, la información de las evaluaciones técnicas que haga de los aspirantes a las distintas fiscalías.  La decisión final del nombramiento se llevará a cabo por los miembros de la cámara alta. </w:t>
      </w:r>
    </w:p>
    <w:p w14:paraId="320D6968" w14:textId="77777777" w:rsidR="00660250" w:rsidRPr="005311A7" w:rsidRDefault="00660250" w:rsidP="00660250">
      <w:pPr>
        <w:pStyle w:val="Prrafodelista"/>
        <w:numPr>
          <w:ilvl w:val="0"/>
          <w:numId w:val="7"/>
        </w:numPr>
        <w:jc w:val="both"/>
        <w:rPr>
          <w:rFonts w:ascii="Times New Roman" w:hAnsi="Times New Roman" w:cs="Times New Roman"/>
          <w:sz w:val="24"/>
          <w:szCs w:val="24"/>
        </w:rPr>
      </w:pPr>
      <w:r w:rsidRPr="005311A7">
        <w:rPr>
          <w:rFonts w:ascii="Times New Roman" w:hAnsi="Times New Roman" w:cs="Times New Roman"/>
          <w:sz w:val="24"/>
          <w:szCs w:val="24"/>
        </w:rPr>
        <w:t>Establecimiento de perfiles específicos, con descripción de requisitos de elegibilidad y criterios de selección especia</w:t>
      </w:r>
      <w:r w:rsidR="00713702" w:rsidRPr="005311A7">
        <w:rPr>
          <w:rFonts w:ascii="Times New Roman" w:hAnsi="Times New Roman" w:cs="Times New Roman"/>
          <w:sz w:val="24"/>
          <w:szCs w:val="24"/>
        </w:rPr>
        <w:t>lizados para el Fiscal General,</w:t>
      </w:r>
      <w:r w:rsidRPr="005311A7">
        <w:rPr>
          <w:rFonts w:ascii="Times New Roman" w:hAnsi="Times New Roman" w:cs="Times New Roman"/>
          <w:sz w:val="24"/>
          <w:szCs w:val="24"/>
        </w:rPr>
        <w:t xml:space="preserve"> Fiscales Especializados</w:t>
      </w:r>
      <w:r w:rsidR="00713702" w:rsidRPr="005311A7">
        <w:rPr>
          <w:rFonts w:ascii="Times New Roman" w:hAnsi="Times New Roman" w:cs="Times New Roman"/>
          <w:sz w:val="24"/>
          <w:szCs w:val="24"/>
        </w:rPr>
        <w:t xml:space="preserve"> y Consejeros Técnicos</w:t>
      </w:r>
      <w:r w:rsidRPr="005311A7">
        <w:rPr>
          <w:rFonts w:ascii="Times New Roman" w:hAnsi="Times New Roman" w:cs="Times New Roman"/>
          <w:sz w:val="24"/>
          <w:szCs w:val="24"/>
        </w:rPr>
        <w:t xml:space="preserve">. </w:t>
      </w:r>
    </w:p>
    <w:p w14:paraId="479188EE" w14:textId="77777777" w:rsidR="00660250" w:rsidRPr="005311A7" w:rsidRDefault="0037798E" w:rsidP="00660250">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Requisito expreso para que los aspirantes a ocupar los cargos de</w:t>
      </w:r>
      <w:r w:rsidR="00660250" w:rsidRPr="005311A7">
        <w:rPr>
          <w:rFonts w:ascii="Times New Roman" w:hAnsi="Times New Roman" w:cs="Times New Roman"/>
          <w:sz w:val="24"/>
          <w:szCs w:val="24"/>
        </w:rPr>
        <w:t xml:space="preserve"> Fiscal General y Fiscales Especializados</w:t>
      </w:r>
      <w:r>
        <w:rPr>
          <w:rFonts w:ascii="Times New Roman" w:hAnsi="Times New Roman" w:cs="Times New Roman"/>
          <w:sz w:val="24"/>
          <w:szCs w:val="24"/>
        </w:rPr>
        <w:t xml:space="preserve"> no hayan ocupado un puesto de elección popular</w:t>
      </w:r>
      <w:r w:rsidR="00AD2B20">
        <w:rPr>
          <w:rFonts w:ascii="Times New Roman" w:hAnsi="Times New Roman" w:cs="Times New Roman"/>
          <w:sz w:val="24"/>
          <w:szCs w:val="24"/>
        </w:rPr>
        <w:t xml:space="preserve"> o de dirección partidista</w:t>
      </w:r>
      <w:r>
        <w:rPr>
          <w:rFonts w:ascii="Times New Roman" w:hAnsi="Times New Roman" w:cs="Times New Roman"/>
          <w:sz w:val="24"/>
          <w:szCs w:val="24"/>
        </w:rPr>
        <w:t xml:space="preserve"> en un periodo previo a su cargo.  Una posibilidad sería de </w:t>
      </w:r>
      <w:r w:rsidR="00AD2B20">
        <w:rPr>
          <w:rFonts w:ascii="Times New Roman" w:hAnsi="Times New Roman" w:cs="Times New Roman"/>
          <w:sz w:val="24"/>
          <w:szCs w:val="24"/>
        </w:rPr>
        <w:t xml:space="preserve">3 </w:t>
      </w:r>
      <w:r>
        <w:rPr>
          <w:rFonts w:ascii="Times New Roman" w:hAnsi="Times New Roman" w:cs="Times New Roman"/>
          <w:sz w:val="24"/>
          <w:szCs w:val="24"/>
        </w:rPr>
        <w:t xml:space="preserve">años de restricción.  Con el fin de evitar la posible politización del uso de su cargo por los fiscales, también se debe contemplar en el artículo 102 constitucional la disposición de prohibirles que ocupen un puesto de elección popular </w:t>
      </w:r>
      <w:r w:rsidR="00AD2B20">
        <w:rPr>
          <w:rFonts w:ascii="Times New Roman" w:hAnsi="Times New Roman" w:cs="Times New Roman"/>
          <w:sz w:val="24"/>
          <w:szCs w:val="24"/>
        </w:rPr>
        <w:t xml:space="preserve">o de dirección partidista </w:t>
      </w:r>
      <w:r>
        <w:rPr>
          <w:rFonts w:ascii="Times New Roman" w:hAnsi="Times New Roman" w:cs="Times New Roman"/>
          <w:sz w:val="24"/>
          <w:szCs w:val="24"/>
        </w:rPr>
        <w:t xml:space="preserve">en un periodo de </w:t>
      </w:r>
      <w:r w:rsidR="00AD2B20">
        <w:rPr>
          <w:rFonts w:ascii="Times New Roman" w:hAnsi="Times New Roman" w:cs="Times New Roman"/>
          <w:sz w:val="24"/>
          <w:szCs w:val="24"/>
        </w:rPr>
        <w:t xml:space="preserve">3 </w:t>
      </w:r>
      <w:r>
        <w:rPr>
          <w:rFonts w:ascii="Times New Roman" w:hAnsi="Times New Roman" w:cs="Times New Roman"/>
          <w:sz w:val="24"/>
          <w:szCs w:val="24"/>
        </w:rPr>
        <w:t xml:space="preserve">años posteriores a </w:t>
      </w:r>
      <w:r w:rsidR="00AD2B20">
        <w:rPr>
          <w:rFonts w:ascii="Times New Roman" w:hAnsi="Times New Roman" w:cs="Times New Roman"/>
          <w:sz w:val="24"/>
          <w:szCs w:val="24"/>
        </w:rPr>
        <w:t>que hayan finalizado su periodo en el cargo.</w:t>
      </w:r>
      <w:r w:rsidR="00660250" w:rsidRPr="005311A7">
        <w:rPr>
          <w:rFonts w:ascii="Times New Roman" w:hAnsi="Times New Roman" w:cs="Times New Roman"/>
          <w:sz w:val="24"/>
          <w:szCs w:val="24"/>
        </w:rPr>
        <w:t xml:space="preserve"> </w:t>
      </w:r>
    </w:p>
    <w:p w14:paraId="353EFD9C" w14:textId="77777777" w:rsidR="00660250" w:rsidRPr="005311A7" w:rsidRDefault="00660250" w:rsidP="00037B41">
      <w:pPr>
        <w:pStyle w:val="Prrafodelista"/>
        <w:numPr>
          <w:ilvl w:val="0"/>
          <w:numId w:val="7"/>
        </w:numPr>
        <w:jc w:val="both"/>
        <w:rPr>
          <w:rFonts w:ascii="Times New Roman" w:hAnsi="Times New Roman" w:cs="Times New Roman"/>
          <w:sz w:val="24"/>
          <w:szCs w:val="24"/>
        </w:rPr>
      </w:pPr>
      <w:r w:rsidRPr="005311A7">
        <w:rPr>
          <w:rFonts w:ascii="Times New Roman" w:hAnsi="Times New Roman" w:cs="Times New Roman"/>
          <w:sz w:val="24"/>
          <w:szCs w:val="24"/>
        </w:rPr>
        <w:t>Establecer procedimientos claros de re</w:t>
      </w:r>
      <w:r w:rsidR="00713702" w:rsidRPr="005311A7">
        <w:rPr>
          <w:rFonts w:ascii="Times New Roman" w:hAnsi="Times New Roman" w:cs="Times New Roman"/>
          <w:sz w:val="24"/>
          <w:szCs w:val="24"/>
        </w:rPr>
        <w:t xml:space="preserve">moción para el Fiscal General, </w:t>
      </w:r>
      <w:r w:rsidRPr="005311A7">
        <w:rPr>
          <w:rFonts w:ascii="Times New Roman" w:hAnsi="Times New Roman" w:cs="Times New Roman"/>
          <w:sz w:val="24"/>
          <w:szCs w:val="24"/>
        </w:rPr>
        <w:t>Fiscales Especializados</w:t>
      </w:r>
      <w:r w:rsidR="00713702" w:rsidRPr="005311A7">
        <w:rPr>
          <w:rFonts w:ascii="Times New Roman" w:hAnsi="Times New Roman" w:cs="Times New Roman"/>
          <w:sz w:val="24"/>
          <w:szCs w:val="24"/>
        </w:rPr>
        <w:t xml:space="preserve"> y Consejeros Técnicos</w:t>
      </w:r>
      <w:r w:rsidRPr="005311A7">
        <w:rPr>
          <w:rFonts w:ascii="Times New Roman" w:hAnsi="Times New Roman" w:cs="Times New Roman"/>
          <w:sz w:val="24"/>
          <w:szCs w:val="24"/>
        </w:rPr>
        <w:t xml:space="preserve">, así como mecanismos para evitar su remoción arbitraria, tales como </w:t>
      </w:r>
      <w:r w:rsidR="00037B41" w:rsidRPr="005311A7">
        <w:rPr>
          <w:rFonts w:ascii="Times New Roman" w:hAnsi="Times New Roman" w:cs="Times New Roman"/>
          <w:sz w:val="24"/>
          <w:szCs w:val="24"/>
        </w:rPr>
        <w:t xml:space="preserve">precisar causales graves de remoción y </w:t>
      </w:r>
      <w:r w:rsidRPr="005311A7">
        <w:rPr>
          <w:rFonts w:ascii="Times New Roman" w:hAnsi="Times New Roman" w:cs="Times New Roman"/>
          <w:sz w:val="24"/>
          <w:szCs w:val="24"/>
        </w:rPr>
        <w:t>la posibilidad de</w:t>
      </w:r>
      <w:r w:rsidR="00037B41" w:rsidRPr="005311A7">
        <w:rPr>
          <w:rFonts w:ascii="Times New Roman" w:hAnsi="Times New Roman" w:cs="Times New Roman"/>
          <w:sz w:val="24"/>
          <w:szCs w:val="24"/>
        </w:rPr>
        <w:t xml:space="preserve"> objeción por parte del Senado ante la remoción arb</w:t>
      </w:r>
      <w:r w:rsidRPr="005311A7">
        <w:rPr>
          <w:rFonts w:ascii="Times New Roman" w:hAnsi="Times New Roman" w:cs="Times New Roman"/>
          <w:sz w:val="24"/>
          <w:szCs w:val="24"/>
        </w:rPr>
        <w:t>itraria, con la mayoría simple</w:t>
      </w:r>
      <w:r w:rsidR="00AD2B20">
        <w:rPr>
          <w:rFonts w:ascii="Times New Roman" w:hAnsi="Times New Roman" w:cs="Times New Roman"/>
          <w:sz w:val="24"/>
          <w:szCs w:val="24"/>
        </w:rPr>
        <w:t xml:space="preserve"> de sus miembros</w:t>
      </w:r>
      <w:r w:rsidRPr="005311A7">
        <w:rPr>
          <w:rFonts w:ascii="Times New Roman" w:hAnsi="Times New Roman" w:cs="Times New Roman"/>
          <w:sz w:val="24"/>
          <w:szCs w:val="24"/>
        </w:rPr>
        <w:t xml:space="preserve">. </w:t>
      </w:r>
    </w:p>
    <w:p w14:paraId="4C9419C5" w14:textId="77777777" w:rsidR="00037B41" w:rsidRPr="005311A7" w:rsidRDefault="00660250" w:rsidP="00037B41">
      <w:pPr>
        <w:pStyle w:val="Prrafodelista"/>
        <w:numPr>
          <w:ilvl w:val="0"/>
          <w:numId w:val="7"/>
        </w:numPr>
        <w:jc w:val="both"/>
        <w:rPr>
          <w:rFonts w:ascii="Times New Roman" w:hAnsi="Times New Roman" w:cs="Times New Roman"/>
          <w:sz w:val="24"/>
          <w:szCs w:val="24"/>
        </w:rPr>
      </w:pPr>
      <w:r w:rsidRPr="005311A7">
        <w:rPr>
          <w:rFonts w:ascii="Times New Roman" w:hAnsi="Times New Roman" w:cs="Times New Roman"/>
          <w:sz w:val="24"/>
          <w:szCs w:val="24"/>
        </w:rPr>
        <w:t>Reducción del periodo de 9 años de duración del Fiscal General</w:t>
      </w:r>
      <w:r w:rsidR="00037B41" w:rsidRPr="005311A7">
        <w:rPr>
          <w:rFonts w:ascii="Times New Roman" w:hAnsi="Times New Roman" w:cs="Times New Roman"/>
          <w:sz w:val="24"/>
          <w:szCs w:val="24"/>
        </w:rPr>
        <w:t xml:space="preserve"> </w:t>
      </w:r>
      <w:r w:rsidRPr="005311A7">
        <w:rPr>
          <w:rFonts w:ascii="Times New Roman" w:hAnsi="Times New Roman" w:cs="Times New Roman"/>
          <w:sz w:val="24"/>
          <w:szCs w:val="24"/>
        </w:rPr>
        <w:t xml:space="preserve">y sustitución por un plazo que asegure su independencia de los procesos electorales del presidente de la República. </w:t>
      </w:r>
    </w:p>
    <w:p w14:paraId="68AD7B12" w14:textId="77777777" w:rsidR="00660250" w:rsidRPr="005311A7" w:rsidRDefault="00660250" w:rsidP="00037B41">
      <w:pPr>
        <w:pStyle w:val="Prrafodelista"/>
        <w:numPr>
          <w:ilvl w:val="0"/>
          <w:numId w:val="7"/>
        </w:numPr>
        <w:jc w:val="both"/>
        <w:rPr>
          <w:rFonts w:ascii="Times New Roman" w:hAnsi="Times New Roman" w:cs="Times New Roman"/>
          <w:sz w:val="24"/>
          <w:szCs w:val="24"/>
        </w:rPr>
      </w:pPr>
      <w:r w:rsidRPr="005311A7">
        <w:rPr>
          <w:rFonts w:ascii="Times New Roman" w:hAnsi="Times New Roman" w:cs="Times New Roman"/>
          <w:sz w:val="24"/>
          <w:szCs w:val="24"/>
        </w:rPr>
        <w:t>Definición de un mecanismo</w:t>
      </w:r>
      <w:r w:rsidR="002F1A69">
        <w:rPr>
          <w:rFonts w:ascii="Times New Roman" w:hAnsi="Times New Roman" w:cs="Times New Roman"/>
          <w:sz w:val="24"/>
          <w:szCs w:val="24"/>
        </w:rPr>
        <w:t xml:space="preserve"> alterno</w:t>
      </w:r>
      <w:r w:rsidRPr="005311A7">
        <w:rPr>
          <w:rFonts w:ascii="Times New Roman" w:hAnsi="Times New Roman" w:cs="Times New Roman"/>
          <w:sz w:val="24"/>
          <w:szCs w:val="24"/>
        </w:rPr>
        <w:t xml:space="preserve"> de nombramiento en caso de la inactividad del Senado de la República, como pudiera ser la participación de la Suprema Corte de Justicia de la Nación. </w:t>
      </w:r>
    </w:p>
    <w:p w14:paraId="62575FF1" w14:textId="77777777" w:rsidR="00B314DB" w:rsidRDefault="00B314DB" w:rsidP="00660250">
      <w:pPr>
        <w:jc w:val="both"/>
        <w:rPr>
          <w:rFonts w:ascii="Times New Roman" w:hAnsi="Times New Roman" w:cs="Times New Roman"/>
          <w:sz w:val="24"/>
          <w:szCs w:val="24"/>
        </w:rPr>
      </w:pPr>
    </w:p>
    <w:p w14:paraId="4D088ACC" w14:textId="77777777" w:rsidR="00B314DB" w:rsidRDefault="00B314DB" w:rsidP="00660250">
      <w:pPr>
        <w:jc w:val="both"/>
        <w:rPr>
          <w:rFonts w:ascii="Times New Roman" w:hAnsi="Times New Roman" w:cs="Times New Roman"/>
          <w:sz w:val="24"/>
          <w:szCs w:val="24"/>
        </w:rPr>
      </w:pPr>
    </w:p>
    <w:p w14:paraId="5BC1A3AD" w14:textId="77777777" w:rsidR="00660250" w:rsidRPr="005311A7" w:rsidRDefault="00660250" w:rsidP="00660250">
      <w:pPr>
        <w:jc w:val="both"/>
        <w:rPr>
          <w:rFonts w:ascii="Times New Roman" w:hAnsi="Times New Roman" w:cs="Times New Roman"/>
          <w:sz w:val="24"/>
          <w:szCs w:val="24"/>
        </w:rPr>
      </w:pPr>
      <w:r w:rsidRPr="005311A7">
        <w:rPr>
          <w:rFonts w:ascii="Times New Roman" w:hAnsi="Times New Roman" w:cs="Times New Roman"/>
          <w:sz w:val="24"/>
          <w:szCs w:val="24"/>
        </w:rPr>
        <w:lastRenderedPageBreak/>
        <w:t>Durante las mesas técnicas se abordó la propuesta de redacción constitucional del colectivo Vamos por una Fiscalía Que Sirva, que de alguna manera aborda todas estas inquietudes:</w:t>
      </w:r>
    </w:p>
    <w:tbl>
      <w:tblPr>
        <w:tblStyle w:val="Tablaconcuadrcula"/>
        <w:tblW w:w="0" w:type="auto"/>
        <w:tblLook w:val="04A0" w:firstRow="1" w:lastRow="0" w:firstColumn="1" w:lastColumn="0" w:noHBand="0" w:noVBand="1"/>
      </w:tblPr>
      <w:tblGrid>
        <w:gridCol w:w="4414"/>
        <w:gridCol w:w="4414"/>
      </w:tblGrid>
      <w:tr w:rsidR="001A35C1" w:rsidRPr="00663E21" w14:paraId="7796B425" w14:textId="77777777" w:rsidTr="001A35C1">
        <w:tc>
          <w:tcPr>
            <w:tcW w:w="4414" w:type="dxa"/>
          </w:tcPr>
          <w:p w14:paraId="2EB10F72" w14:textId="77777777" w:rsidR="001A35C1" w:rsidRPr="005311A7" w:rsidRDefault="00713702" w:rsidP="00713702">
            <w:pPr>
              <w:jc w:val="center"/>
              <w:rPr>
                <w:rFonts w:ascii="Times New Roman" w:hAnsi="Times New Roman" w:cs="Times New Roman"/>
                <w:b/>
                <w:sz w:val="24"/>
                <w:szCs w:val="24"/>
              </w:rPr>
            </w:pPr>
            <w:r w:rsidRPr="005311A7">
              <w:rPr>
                <w:rFonts w:ascii="Times New Roman" w:hAnsi="Times New Roman" w:cs="Times New Roman"/>
                <w:b/>
                <w:sz w:val="24"/>
                <w:szCs w:val="24"/>
              </w:rPr>
              <w:t>Texto Actual</w:t>
            </w:r>
          </w:p>
        </w:tc>
        <w:tc>
          <w:tcPr>
            <w:tcW w:w="4414" w:type="dxa"/>
          </w:tcPr>
          <w:p w14:paraId="59AA5BF5" w14:textId="77777777" w:rsidR="001A35C1" w:rsidRPr="005311A7" w:rsidRDefault="00713702" w:rsidP="00713702">
            <w:pPr>
              <w:jc w:val="center"/>
              <w:rPr>
                <w:rFonts w:ascii="Times New Roman" w:hAnsi="Times New Roman" w:cs="Times New Roman"/>
                <w:b/>
                <w:sz w:val="24"/>
                <w:szCs w:val="24"/>
              </w:rPr>
            </w:pPr>
            <w:r w:rsidRPr="005311A7">
              <w:rPr>
                <w:rFonts w:ascii="Times New Roman" w:hAnsi="Times New Roman" w:cs="Times New Roman"/>
                <w:b/>
                <w:sz w:val="24"/>
                <w:szCs w:val="24"/>
              </w:rPr>
              <w:t>Texto Propuesto</w:t>
            </w:r>
          </w:p>
        </w:tc>
      </w:tr>
      <w:tr w:rsidR="00713702" w:rsidRPr="00663E21" w14:paraId="43D41DB6" w14:textId="77777777" w:rsidTr="001A35C1">
        <w:tc>
          <w:tcPr>
            <w:tcW w:w="4414" w:type="dxa"/>
          </w:tcPr>
          <w:p w14:paraId="6B89F017" w14:textId="77777777" w:rsidR="00713702" w:rsidRPr="005311A7" w:rsidRDefault="00713702" w:rsidP="00713702">
            <w:pPr>
              <w:jc w:val="both"/>
              <w:rPr>
                <w:rFonts w:ascii="Times New Roman" w:hAnsi="Times New Roman" w:cs="Times New Roman"/>
                <w:sz w:val="24"/>
                <w:szCs w:val="24"/>
              </w:rPr>
            </w:pPr>
            <w:r w:rsidRPr="005311A7">
              <w:rPr>
                <w:rFonts w:ascii="Times New Roman" w:hAnsi="Times New Roman" w:cs="Times New Roman"/>
                <w:b/>
                <w:sz w:val="24"/>
                <w:szCs w:val="24"/>
              </w:rPr>
              <w:t>Artículo 102</w:t>
            </w:r>
            <w:r w:rsidRPr="005311A7">
              <w:rPr>
                <w:rFonts w:ascii="Times New Roman" w:hAnsi="Times New Roman" w:cs="Times New Roman"/>
                <w:sz w:val="24"/>
                <w:szCs w:val="24"/>
              </w:rPr>
              <w:t>. …</w:t>
            </w:r>
          </w:p>
          <w:p w14:paraId="25CC9DEA" w14:textId="77777777" w:rsidR="00713702" w:rsidRPr="005311A7" w:rsidRDefault="00713702" w:rsidP="00713702">
            <w:pPr>
              <w:jc w:val="both"/>
              <w:rPr>
                <w:rFonts w:ascii="Times New Roman" w:hAnsi="Times New Roman" w:cs="Times New Roman"/>
                <w:sz w:val="24"/>
                <w:szCs w:val="24"/>
              </w:rPr>
            </w:pPr>
            <w:r w:rsidRPr="005311A7">
              <w:rPr>
                <w:rStyle w:val="Ninguno"/>
                <w:rFonts w:ascii="Times New Roman" w:eastAsia="Calibri" w:hAnsi="Times New Roman" w:cs="Times New Roman"/>
                <w:color w:val="232323"/>
                <w:sz w:val="24"/>
                <w:szCs w:val="24"/>
                <w:u w:color="232323"/>
              </w:rPr>
              <w:t xml:space="preserve">Para ser Fiscal General de la República se requiere: ser ciudadano mexicano </w:t>
            </w:r>
            <w:r w:rsidRPr="005311A7">
              <w:rPr>
                <w:rStyle w:val="Ninguno"/>
                <w:rFonts w:ascii="Times New Roman" w:eastAsia="Calibri" w:hAnsi="Times New Roman" w:cs="Times New Roman"/>
                <w:b/>
                <w:bCs/>
                <w:strike/>
                <w:color w:val="232323"/>
                <w:sz w:val="24"/>
                <w:szCs w:val="24"/>
                <w:u w:color="232323"/>
              </w:rPr>
              <w:t>por nacimiento</w:t>
            </w:r>
            <w:r w:rsidRPr="005311A7">
              <w:rPr>
                <w:rStyle w:val="Ninguno"/>
                <w:rFonts w:ascii="Times New Roman" w:eastAsia="Calibri" w:hAnsi="Times New Roman" w:cs="Times New Roman"/>
                <w:color w:val="232323"/>
                <w:sz w:val="24"/>
                <w:szCs w:val="24"/>
                <w:u w:color="232323"/>
              </w:rPr>
              <w:t>; tener cuando menos treinta y cinco años cumplidos el día de la designación; contar</w:t>
            </w:r>
            <w:r w:rsidRPr="005311A7">
              <w:rPr>
                <w:rStyle w:val="Ninguno"/>
                <w:rFonts w:ascii="Times New Roman" w:eastAsia="Calibri" w:hAnsi="Times New Roman" w:cs="Times New Roman"/>
                <w:b/>
                <w:bCs/>
                <w:strike/>
                <w:color w:val="232323"/>
                <w:sz w:val="24"/>
                <w:szCs w:val="24"/>
                <w:u w:color="232323"/>
              </w:rPr>
              <w:t>, con antigüedad</w:t>
            </w:r>
            <w:r w:rsidRPr="005311A7">
              <w:rPr>
                <w:rStyle w:val="Ninguno"/>
                <w:rFonts w:ascii="Times New Roman" w:eastAsia="Calibri" w:hAnsi="Times New Roman" w:cs="Times New Roman"/>
                <w:color w:val="232323"/>
                <w:sz w:val="24"/>
                <w:szCs w:val="24"/>
                <w:u w:color="232323"/>
              </w:rPr>
              <w:t xml:space="preserve"> mínima de diez años, con </w:t>
            </w:r>
            <w:r w:rsidRPr="005311A7">
              <w:rPr>
                <w:rStyle w:val="Ninguno"/>
                <w:rFonts w:ascii="Times New Roman" w:eastAsia="Calibri" w:hAnsi="Times New Roman" w:cs="Times New Roman"/>
                <w:b/>
                <w:bCs/>
                <w:strike/>
                <w:color w:val="232323"/>
                <w:sz w:val="24"/>
                <w:szCs w:val="24"/>
                <w:u w:color="232323"/>
              </w:rPr>
              <w:t>título profesional de</w:t>
            </w:r>
            <w:r w:rsidRPr="005311A7">
              <w:rPr>
                <w:rStyle w:val="Ninguno"/>
                <w:rFonts w:ascii="Times New Roman" w:eastAsia="Calibri" w:hAnsi="Times New Roman" w:cs="Times New Roman"/>
                <w:color w:val="232323"/>
                <w:sz w:val="24"/>
                <w:szCs w:val="24"/>
                <w:u w:color="232323"/>
              </w:rPr>
              <w:t xml:space="preserve"> licenciado en derecho; </w:t>
            </w:r>
            <w:r w:rsidRPr="005311A7">
              <w:rPr>
                <w:rStyle w:val="Ninguno"/>
                <w:rFonts w:ascii="Times New Roman" w:eastAsia="Calibri" w:hAnsi="Times New Roman" w:cs="Times New Roman"/>
                <w:b/>
                <w:bCs/>
                <w:strike/>
                <w:color w:val="232323"/>
                <w:sz w:val="24"/>
                <w:szCs w:val="24"/>
                <w:u w:color="232323"/>
              </w:rPr>
              <w:t>gozar de buena reputación, y</w:t>
            </w:r>
            <w:r w:rsidRPr="005311A7">
              <w:rPr>
                <w:rStyle w:val="Ninguno"/>
                <w:rFonts w:ascii="Times New Roman" w:eastAsia="Calibri" w:hAnsi="Times New Roman" w:cs="Times New Roman"/>
                <w:color w:val="232323"/>
                <w:sz w:val="24"/>
                <w:szCs w:val="24"/>
                <w:u w:color="232323"/>
              </w:rPr>
              <w:t xml:space="preserve"> no haber sido condenado por delito doloso</w:t>
            </w:r>
            <w:r w:rsidRPr="005311A7">
              <w:rPr>
                <w:rStyle w:val="Ninguno"/>
                <w:rFonts w:ascii="Times New Roman" w:eastAsia="Calibri" w:hAnsi="Times New Roman" w:cs="Times New Roman"/>
                <w:b/>
                <w:bCs/>
                <w:strike/>
                <w:color w:val="232323"/>
                <w:sz w:val="24"/>
                <w:szCs w:val="24"/>
                <w:u w:color="232323"/>
              </w:rPr>
              <w:t>.</w:t>
            </w:r>
          </w:p>
        </w:tc>
        <w:tc>
          <w:tcPr>
            <w:tcW w:w="4414" w:type="dxa"/>
          </w:tcPr>
          <w:p w14:paraId="35D2E1B7" w14:textId="77777777" w:rsidR="00713702" w:rsidRPr="005311A7" w:rsidRDefault="00713702" w:rsidP="00713702">
            <w:pPr>
              <w:jc w:val="both"/>
              <w:rPr>
                <w:rStyle w:val="Ninguno"/>
                <w:rFonts w:ascii="Times New Roman" w:hAnsi="Times New Roman" w:cs="Times New Roman"/>
                <w:sz w:val="24"/>
                <w:szCs w:val="24"/>
                <w:lang w:val="es-MX"/>
              </w:rPr>
            </w:pPr>
            <w:r w:rsidRPr="005311A7">
              <w:rPr>
                <w:rFonts w:ascii="Times New Roman" w:hAnsi="Times New Roman" w:cs="Times New Roman"/>
                <w:b/>
                <w:sz w:val="24"/>
                <w:szCs w:val="24"/>
              </w:rPr>
              <w:t>Artículo 102</w:t>
            </w:r>
            <w:r w:rsidRPr="005311A7">
              <w:rPr>
                <w:rFonts w:ascii="Times New Roman" w:hAnsi="Times New Roman" w:cs="Times New Roman"/>
                <w:sz w:val="24"/>
                <w:szCs w:val="24"/>
              </w:rPr>
              <w:t>. …</w:t>
            </w:r>
          </w:p>
          <w:p w14:paraId="7629FCCC" w14:textId="77777777" w:rsidR="00713702" w:rsidRPr="005311A7" w:rsidRDefault="00713702" w:rsidP="00AD2B20">
            <w:pPr>
              <w:pStyle w:val="Poromisin"/>
              <w:widowControl w:val="0"/>
              <w:tabs>
                <w:tab w:val="left" w:pos="708"/>
                <w:tab w:val="left" w:pos="1416"/>
                <w:tab w:val="left" w:pos="2124"/>
                <w:tab w:val="left" w:pos="2832"/>
                <w:tab w:val="left" w:pos="3540"/>
                <w:tab w:val="left" w:pos="4248"/>
              </w:tabs>
              <w:spacing w:line="276" w:lineRule="auto"/>
              <w:jc w:val="both"/>
              <w:rPr>
                <w:rFonts w:ascii="Times New Roman" w:hAnsi="Times New Roman" w:cs="Times New Roman"/>
                <w:sz w:val="24"/>
                <w:szCs w:val="24"/>
              </w:rPr>
            </w:pPr>
            <w:r w:rsidRPr="005311A7">
              <w:rPr>
                <w:rStyle w:val="Ninguno"/>
                <w:rFonts w:ascii="Times New Roman" w:eastAsia="Calibri" w:hAnsi="Times New Roman" w:cs="Times New Roman"/>
                <w:color w:val="232323"/>
                <w:sz w:val="24"/>
                <w:szCs w:val="24"/>
                <w:u w:color="232323"/>
              </w:rPr>
              <w:t>Para ser Fiscal General de la República se requiere: ser ciudadano mexicano; tener cuando menos treinta y cinco años cumplidos al día de la designación; contar</w:t>
            </w:r>
            <w:r w:rsidRPr="005311A7">
              <w:rPr>
                <w:rStyle w:val="Ninguno"/>
                <w:rFonts w:ascii="Times New Roman" w:eastAsia="Calibri" w:hAnsi="Times New Roman" w:cs="Times New Roman"/>
                <w:b/>
                <w:bCs/>
                <w:color w:val="232323"/>
                <w:sz w:val="24"/>
                <w:szCs w:val="24"/>
                <w:u w:color="232323"/>
              </w:rPr>
              <w:t xml:space="preserve"> con experiencia mínima de diez años en el ejercicio profesional como licenciado en derecho o abogado</w:t>
            </w:r>
            <w:r w:rsidRPr="005311A7">
              <w:rPr>
                <w:rStyle w:val="Ninguno"/>
                <w:rFonts w:ascii="Times New Roman" w:eastAsia="Calibri" w:hAnsi="Times New Roman" w:cs="Times New Roman"/>
                <w:color w:val="232323"/>
                <w:sz w:val="24"/>
                <w:szCs w:val="24"/>
                <w:u w:color="232323"/>
              </w:rPr>
              <w:t>; no haber sido condenado por delito doloso</w:t>
            </w:r>
            <w:r w:rsidRPr="005311A7">
              <w:rPr>
                <w:rStyle w:val="Ninguno"/>
                <w:rFonts w:ascii="Times New Roman" w:eastAsia="Calibri" w:hAnsi="Times New Roman" w:cs="Times New Roman"/>
                <w:b/>
                <w:bCs/>
                <w:color w:val="232323"/>
                <w:sz w:val="24"/>
                <w:szCs w:val="24"/>
                <w:u w:color="232323"/>
              </w:rPr>
              <w:t xml:space="preserve">; no haber sido registrado como candidato, ni haber desempeñado cargo alguno de elección popular en los últimos cuatro años anteriores a la designación; y, no desempeñar ni haber desempeñado cargo de dirección o representación en algún partido político en los últimos cuatro </w:t>
            </w:r>
            <w:r w:rsidR="00AD2B20">
              <w:rPr>
                <w:rStyle w:val="Ninguno"/>
                <w:rFonts w:ascii="Times New Roman" w:eastAsia="Calibri" w:hAnsi="Times New Roman" w:cs="Times New Roman"/>
                <w:b/>
                <w:bCs/>
                <w:color w:val="232323"/>
                <w:sz w:val="24"/>
                <w:szCs w:val="24"/>
                <w:u w:color="232323"/>
              </w:rPr>
              <w:t>tres</w:t>
            </w:r>
            <w:r w:rsidR="00AD2B20" w:rsidRPr="005311A7">
              <w:rPr>
                <w:rStyle w:val="Ninguno"/>
                <w:rFonts w:ascii="Times New Roman" w:eastAsia="Calibri" w:hAnsi="Times New Roman" w:cs="Times New Roman"/>
                <w:b/>
                <w:bCs/>
                <w:color w:val="232323"/>
                <w:sz w:val="24"/>
                <w:szCs w:val="24"/>
                <w:u w:color="232323"/>
              </w:rPr>
              <w:t xml:space="preserve"> </w:t>
            </w:r>
            <w:r w:rsidRPr="005311A7">
              <w:rPr>
                <w:rStyle w:val="Ninguno"/>
                <w:rFonts w:ascii="Times New Roman" w:eastAsia="Calibri" w:hAnsi="Times New Roman" w:cs="Times New Roman"/>
                <w:b/>
                <w:bCs/>
                <w:color w:val="232323"/>
                <w:sz w:val="24"/>
                <w:szCs w:val="24"/>
                <w:u w:color="232323"/>
              </w:rPr>
              <w:t>años anteriores a la designación.</w:t>
            </w:r>
          </w:p>
        </w:tc>
      </w:tr>
      <w:tr w:rsidR="00713702" w:rsidRPr="00663E21" w14:paraId="5C38DF60" w14:textId="77777777" w:rsidTr="001A35C1">
        <w:tc>
          <w:tcPr>
            <w:tcW w:w="4414" w:type="dxa"/>
          </w:tcPr>
          <w:p w14:paraId="3B84B5D8" w14:textId="77777777" w:rsidR="00713702" w:rsidRPr="005311A7" w:rsidRDefault="00713702" w:rsidP="00713702">
            <w:pPr>
              <w:tabs>
                <w:tab w:val="center" w:pos="2099"/>
              </w:tabs>
              <w:jc w:val="both"/>
              <w:rPr>
                <w:rFonts w:ascii="Times New Roman" w:hAnsi="Times New Roman" w:cs="Times New Roman"/>
                <w:sz w:val="24"/>
                <w:szCs w:val="24"/>
              </w:rPr>
            </w:pPr>
            <w:r w:rsidRPr="005311A7">
              <w:rPr>
                <w:rFonts w:ascii="Times New Roman" w:hAnsi="Times New Roman" w:cs="Times New Roman"/>
                <w:b/>
                <w:sz w:val="24"/>
                <w:szCs w:val="24"/>
              </w:rPr>
              <w:t>Artículo 102.</w:t>
            </w:r>
            <w:r w:rsidRPr="005311A7">
              <w:rPr>
                <w:rFonts w:ascii="Times New Roman" w:hAnsi="Times New Roman" w:cs="Times New Roman"/>
                <w:sz w:val="24"/>
                <w:szCs w:val="24"/>
              </w:rPr>
              <w:t xml:space="preserve"> …</w:t>
            </w:r>
            <w:r w:rsidRPr="005311A7">
              <w:rPr>
                <w:rFonts w:ascii="Times New Roman" w:hAnsi="Times New Roman" w:cs="Times New Roman"/>
                <w:sz w:val="24"/>
                <w:szCs w:val="24"/>
              </w:rPr>
              <w:tab/>
            </w:r>
          </w:p>
          <w:p w14:paraId="6D40FA6E" w14:textId="77777777" w:rsidR="00713702" w:rsidRPr="005311A7" w:rsidRDefault="00713702" w:rsidP="00713702">
            <w:pPr>
              <w:tabs>
                <w:tab w:val="center" w:pos="2099"/>
              </w:tabs>
              <w:jc w:val="both"/>
              <w:rPr>
                <w:rFonts w:ascii="Times New Roman" w:hAnsi="Times New Roman" w:cs="Times New Roman"/>
                <w:sz w:val="24"/>
                <w:szCs w:val="24"/>
              </w:rPr>
            </w:pPr>
            <w:r w:rsidRPr="005311A7">
              <w:rPr>
                <w:rFonts w:ascii="Times New Roman" w:hAnsi="Times New Roman" w:cs="Times New Roman"/>
                <w:sz w:val="24"/>
                <w:szCs w:val="24"/>
              </w:rPr>
              <w:t>…</w:t>
            </w:r>
          </w:p>
          <w:p w14:paraId="70D43B6E" w14:textId="77777777" w:rsidR="00713702" w:rsidRPr="005311A7" w:rsidRDefault="00713702" w:rsidP="00713702">
            <w:pPr>
              <w:jc w:val="both"/>
              <w:rPr>
                <w:rFonts w:ascii="Times New Roman" w:hAnsi="Times New Roman" w:cs="Times New Roman"/>
                <w:sz w:val="24"/>
                <w:szCs w:val="24"/>
              </w:rPr>
            </w:pPr>
            <w:r w:rsidRPr="005311A7">
              <w:rPr>
                <w:rFonts w:ascii="Times New Roman" w:hAnsi="Times New Roman" w:cs="Times New Roman"/>
                <w:sz w:val="24"/>
                <w:szCs w:val="24"/>
              </w:rPr>
              <w:t xml:space="preserve">El Fiscal General durará en su encargo nueve años, y será designado y removido conforme a lo siguiente: </w:t>
            </w:r>
          </w:p>
          <w:p w14:paraId="18F8D357" w14:textId="77777777" w:rsidR="00713702" w:rsidRPr="005311A7" w:rsidRDefault="00713702" w:rsidP="00713702">
            <w:pPr>
              <w:jc w:val="both"/>
              <w:rPr>
                <w:rFonts w:ascii="Times New Roman" w:hAnsi="Times New Roman" w:cs="Times New Roman"/>
                <w:sz w:val="24"/>
                <w:szCs w:val="24"/>
              </w:rPr>
            </w:pPr>
          </w:p>
          <w:p w14:paraId="1CD06522" w14:textId="77777777" w:rsidR="00713702" w:rsidRPr="005311A7" w:rsidRDefault="00713702" w:rsidP="00713702">
            <w:pPr>
              <w:jc w:val="both"/>
              <w:rPr>
                <w:rFonts w:ascii="Times New Roman" w:hAnsi="Times New Roman" w:cs="Times New Roman"/>
                <w:sz w:val="24"/>
                <w:szCs w:val="24"/>
              </w:rPr>
            </w:pPr>
          </w:p>
          <w:p w14:paraId="01C4897F" w14:textId="77777777" w:rsidR="00713702" w:rsidRPr="005311A7" w:rsidRDefault="00713702" w:rsidP="00713702">
            <w:pPr>
              <w:jc w:val="both"/>
              <w:rPr>
                <w:rFonts w:ascii="Times New Roman" w:hAnsi="Times New Roman" w:cs="Times New Roman"/>
                <w:sz w:val="24"/>
                <w:szCs w:val="24"/>
              </w:rPr>
            </w:pPr>
          </w:p>
          <w:p w14:paraId="6BDB6CD4" w14:textId="77777777" w:rsidR="00713702" w:rsidRPr="005311A7" w:rsidRDefault="00713702" w:rsidP="00713702">
            <w:pPr>
              <w:jc w:val="both"/>
              <w:rPr>
                <w:rFonts w:ascii="Times New Roman" w:hAnsi="Times New Roman" w:cs="Times New Roman"/>
                <w:sz w:val="24"/>
                <w:szCs w:val="24"/>
              </w:rPr>
            </w:pPr>
          </w:p>
          <w:p w14:paraId="5BEAFADA" w14:textId="77777777" w:rsidR="00713702" w:rsidRPr="005311A7" w:rsidRDefault="00713702" w:rsidP="00713702">
            <w:pPr>
              <w:jc w:val="both"/>
              <w:rPr>
                <w:rFonts w:ascii="Times New Roman" w:hAnsi="Times New Roman" w:cs="Times New Roman"/>
                <w:sz w:val="24"/>
                <w:szCs w:val="24"/>
              </w:rPr>
            </w:pPr>
          </w:p>
          <w:p w14:paraId="60A65516" w14:textId="77777777" w:rsidR="00713702" w:rsidRPr="005311A7" w:rsidRDefault="00713702" w:rsidP="00713702">
            <w:pPr>
              <w:jc w:val="both"/>
              <w:rPr>
                <w:rFonts w:ascii="Times New Roman" w:hAnsi="Times New Roman" w:cs="Times New Roman"/>
                <w:sz w:val="24"/>
                <w:szCs w:val="24"/>
              </w:rPr>
            </w:pPr>
          </w:p>
          <w:p w14:paraId="681B094D" w14:textId="77777777" w:rsidR="00713702" w:rsidRPr="005311A7" w:rsidRDefault="00713702" w:rsidP="00713702">
            <w:pPr>
              <w:jc w:val="both"/>
              <w:rPr>
                <w:rFonts w:ascii="Times New Roman" w:hAnsi="Times New Roman" w:cs="Times New Roman"/>
                <w:sz w:val="24"/>
                <w:szCs w:val="24"/>
              </w:rPr>
            </w:pPr>
            <w:r w:rsidRPr="005311A7">
              <w:rPr>
                <w:rFonts w:ascii="Times New Roman" w:hAnsi="Times New Roman" w:cs="Times New Roman"/>
                <w:sz w:val="24"/>
                <w:szCs w:val="24"/>
              </w:rPr>
              <w:t>I.</w:t>
            </w:r>
            <w:r w:rsidRPr="005311A7">
              <w:rPr>
                <w:rFonts w:ascii="Times New Roman" w:hAnsi="Times New Roman" w:cs="Times New Roman"/>
                <w:sz w:val="24"/>
                <w:szCs w:val="24"/>
              </w:rPr>
              <w:tab/>
              <w:t xml:space="preserve">A partir de la ausencia definitiva del Fiscal General, el Senado de la República contará con veinte días para integrar una lista de al menos diez candidatos al cargo, aprobada por las dos terceras partes de los miembros presentes, la cual enviará al Ejecutivo Federal. Si el Ejecutivo no recibe la lista en el plazo antes señalado, enviará libremente al Senado una terna y designará provisionalmente al Fiscal General, quien </w:t>
            </w:r>
            <w:r w:rsidRPr="005311A7">
              <w:rPr>
                <w:rFonts w:ascii="Times New Roman" w:hAnsi="Times New Roman" w:cs="Times New Roman"/>
                <w:sz w:val="24"/>
                <w:szCs w:val="24"/>
              </w:rPr>
              <w:lastRenderedPageBreak/>
              <w:t xml:space="preserve">ejercerá sus funciones hasta en tanto se realice la designación definitiva conforme a lo establecido en este artículo. En este caso, el Fiscal General designado podrá formar parte de la terna. </w:t>
            </w:r>
          </w:p>
          <w:p w14:paraId="7040C6C8" w14:textId="77777777" w:rsidR="00713702" w:rsidRPr="005311A7" w:rsidRDefault="00713702" w:rsidP="00713702">
            <w:pPr>
              <w:jc w:val="both"/>
              <w:rPr>
                <w:rFonts w:ascii="Times New Roman" w:hAnsi="Times New Roman" w:cs="Times New Roman"/>
                <w:sz w:val="24"/>
                <w:szCs w:val="24"/>
              </w:rPr>
            </w:pPr>
          </w:p>
          <w:p w14:paraId="0016D182" w14:textId="77777777" w:rsidR="00713702" w:rsidRPr="005311A7" w:rsidRDefault="00713702" w:rsidP="00713702">
            <w:pPr>
              <w:jc w:val="both"/>
              <w:rPr>
                <w:rFonts w:ascii="Times New Roman" w:hAnsi="Times New Roman" w:cs="Times New Roman"/>
                <w:sz w:val="24"/>
                <w:szCs w:val="24"/>
              </w:rPr>
            </w:pPr>
            <w:r w:rsidRPr="005311A7">
              <w:rPr>
                <w:rFonts w:ascii="Times New Roman" w:hAnsi="Times New Roman" w:cs="Times New Roman"/>
                <w:sz w:val="24"/>
                <w:szCs w:val="24"/>
              </w:rPr>
              <w:t>II.</w:t>
            </w:r>
            <w:r w:rsidRPr="005311A7">
              <w:rPr>
                <w:rFonts w:ascii="Times New Roman" w:hAnsi="Times New Roman" w:cs="Times New Roman"/>
                <w:sz w:val="24"/>
                <w:szCs w:val="24"/>
              </w:rPr>
              <w:tab/>
              <w:t xml:space="preserve">Recibida la lista a que se refiere la fracción anterior, dentro de los diez días siguientes el Ejecutivo formulará una terna y la enviará a la consideración del Senado. </w:t>
            </w:r>
          </w:p>
          <w:p w14:paraId="06701C9B" w14:textId="77777777" w:rsidR="00713702" w:rsidRPr="005311A7" w:rsidRDefault="00713702" w:rsidP="00713702">
            <w:pPr>
              <w:jc w:val="both"/>
              <w:rPr>
                <w:rFonts w:ascii="Times New Roman" w:hAnsi="Times New Roman" w:cs="Times New Roman"/>
                <w:sz w:val="24"/>
                <w:szCs w:val="24"/>
              </w:rPr>
            </w:pPr>
          </w:p>
          <w:p w14:paraId="16061884" w14:textId="77777777" w:rsidR="00713702" w:rsidRPr="005311A7" w:rsidRDefault="00713702" w:rsidP="00713702">
            <w:pPr>
              <w:jc w:val="both"/>
              <w:rPr>
                <w:rFonts w:ascii="Times New Roman" w:hAnsi="Times New Roman" w:cs="Times New Roman"/>
                <w:sz w:val="24"/>
                <w:szCs w:val="24"/>
              </w:rPr>
            </w:pPr>
            <w:r w:rsidRPr="005311A7">
              <w:rPr>
                <w:rFonts w:ascii="Times New Roman" w:hAnsi="Times New Roman" w:cs="Times New Roman"/>
                <w:sz w:val="24"/>
                <w:szCs w:val="24"/>
              </w:rPr>
              <w:t>III.</w:t>
            </w:r>
            <w:r w:rsidRPr="005311A7">
              <w:rPr>
                <w:rFonts w:ascii="Times New Roman" w:hAnsi="Times New Roman" w:cs="Times New Roman"/>
                <w:sz w:val="24"/>
                <w:szCs w:val="24"/>
              </w:rPr>
              <w:tab/>
              <w:t>El Senado, con base en la terna y previa comparecencia de las personas propuestas, designará al Fiscal General con el voto de las dos terceras partes de los miembros presentes dentro del plazo de diez días. En caso de que el Ejecutivo no envíe la terna a que se refiere la fracción anterior, el Senado tendrá diez días para designar al Fiscal General de entre los candidatos de la lista que señala la fracción I. Si el Senado no hace la designación en los plazos que establecen los párrafos anteriores, el Ejecutivo designará al Fiscal General de entre los candidatos que integren la lista o, en su caso, la terna respectiva.</w:t>
            </w:r>
          </w:p>
          <w:p w14:paraId="02E7358D" w14:textId="77777777" w:rsidR="00777D00" w:rsidRPr="005311A7" w:rsidRDefault="00777D00" w:rsidP="00713702">
            <w:pPr>
              <w:jc w:val="both"/>
              <w:rPr>
                <w:rFonts w:ascii="Times New Roman" w:hAnsi="Times New Roman" w:cs="Times New Roman"/>
                <w:sz w:val="24"/>
                <w:szCs w:val="24"/>
              </w:rPr>
            </w:pPr>
          </w:p>
          <w:p w14:paraId="7AFE08FA" w14:textId="77777777" w:rsidR="00713702" w:rsidRPr="005311A7" w:rsidRDefault="00713702" w:rsidP="00713702">
            <w:pPr>
              <w:jc w:val="both"/>
              <w:rPr>
                <w:rFonts w:ascii="Times New Roman" w:hAnsi="Times New Roman" w:cs="Times New Roman"/>
                <w:sz w:val="24"/>
                <w:szCs w:val="24"/>
              </w:rPr>
            </w:pPr>
            <w:r w:rsidRPr="005311A7">
              <w:rPr>
                <w:rFonts w:ascii="Times New Roman" w:hAnsi="Times New Roman" w:cs="Times New Roman"/>
                <w:sz w:val="24"/>
                <w:szCs w:val="24"/>
              </w:rPr>
              <w:t>IV.</w:t>
            </w:r>
            <w:r w:rsidRPr="005311A7">
              <w:rPr>
                <w:rFonts w:ascii="Times New Roman" w:hAnsi="Times New Roman" w:cs="Times New Roman"/>
                <w:sz w:val="24"/>
                <w:szCs w:val="24"/>
              </w:rPr>
              <w:tab/>
              <w:t>El Fiscal General podrá ser removido por el Ejecutivo Federal por las causas graves que establezca la ley. La remoción podrá ser objetada por el voto de la mayoría de los miembros presentes de la Cámara de Senadores dentro de un plazo de diez días hábiles, en cuyo caso el Fiscal General será restituido en el ejercicio de sus funciones. Si el Senado no se pronuncia al respecto, se entenderá que no existe objeción.</w:t>
            </w:r>
          </w:p>
          <w:p w14:paraId="7EAB53A7" w14:textId="77777777" w:rsidR="00777D00" w:rsidRPr="005311A7" w:rsidRDefault="00777D00" w:rsidP="00713702">
            <w:pPr>
              <w:jc w:val="both"/>
              <w:rPr>
                <w:rFonts w:ascii="Times New Roman" w:hAnsi="Times New Roman" w:cs="Times New Roman"/>
                <w:sz w:val="24"/>
                <w:szCs w:val="24"/>
              </w:rPr>
            </w:pPr>
          </w:p>
          <w:p w14:paraId="0DB51D8A" w14:textId="77777777" w:rsidR="00713702" w:rsidRPr="005311A7" w:rsidRDefault="00713702" w:rsidP="00713702">
            <w:pPr>
              <w:jc w:val="both"/>
              <w:rPr>
                <w:rFonts w:ascii="Times New Roman" w:hAnsi="Times New Roman" w:cs="Times New Roman"/>
                <w:sz w:val="24"/>
                <w:szCs w:val="24"/>
              </w:rPr>
            </w:pPr>
            <w:r w:rsidRPr="005311A7">
              <w:rPr>
                <w:rFonts w:ascii="Times New Roman" w:hAnsi="Times New Roman" w:cs="Times New Roman"/>
                <w:sz w:val="24"/>
                <w:szCs w:val="24"/>
              </w:rPr>
              <w:t>V.</w:t>
            </w:r>
            <w:r w:rsidRPr="005311A7">
              <w:rPr>
                <w:rFonts w:ascii="Times New Roman" w:hAnsi="Times New Roman" w:cs="Times New Roman"/>
                <w:sz w:val="24"/>
                <w:szCs w:val="24"/>
              </w:rPr>
              <w:tab/>
              <w:t>En los recesos del Senado, la Comisión Permanente lo convocará de inmediato a sesiones extraordinarias para la designación o formulación de objeción a la remoción del Fiscal General.</w:t>
            </w:r>
          </w:p>
          <w:p w14:paraId="783AF1F3" w14:textId="77777777" w:rsidR="00777D00" w:rsidRPr="005311A7" w:rsidRDefault="00777D00" w:rsidP="00713702">
            <w:pPr>
              <w:jc w:val="both"/>
              <w:rPr>
                <w:rFonts w:ascii="Times New Roman" w:hAnsi="Times New Roman" w:cs="Times New Roman"/>
                <w:sz w:val="24"/>
                <w:szCs w:val="24"/>
              </w:rPr>
            </w:pPr>
          </w:p>
          <w:p w14:paraId="0860E7AC" w14:textId="77777777" w:rsidR="00713702" w:rsidRPr="005311A7" w:rsidRDefault="00713702" w:rsidP="00713702">
            <w:pPr>
              <w:jc w:val="both"/>
              <w:rPr>
                <w:rFonts w:ascii="Times New Roman" w:hAnsi="Times New Roman" w:cs="Times New Roman"/>
                <w:sz w:val="24"/>
                <w:szCs w:val="24"/>
              </w:rPr>
            </w:pPr>
            <w:r w:rsidRPr="005311A7">
              <w:rPr>
                <w:rFonts w:ascii="Times New Roman" w:hAnsi="Times New Roman" w:cs="Times New Roman"/>
                <w:sz w:val="24"/>
                <w:szCs w:val="24"/>
              </w:rPr>
              <w:t>VI.</w:t>
            </w:r>
            <w:r w:rsidRPr="005311A7">
              <w:rPr>
                <w:rFonts w:ascii="Times New Roman" w:hAnsi="Times New Roman" w:cs="Times New Roman"/>
                <w:sz w:val="24"/>
                <w:szCs w:val="24"/>
              </w:rPr>
              <w:tab/>
              <w:t xml:space="preserve">Las ausencias del Fiscal General </w:t>
            </w:r>
            <w:r w:rsidRPr="005311A7">
              <w:rPr>
                <w:rFonts w:ascii="Times New Roman" w:hAnsi="Times New Roman" w:cs="Times New Roman"/>
                <w:sz w:val="24"/>
                <w:szCs w:val="24"/>
              </w:rPr>
              <w:lastRenderedPageBreak/>
              <w:t>serán suplidas en los términos que determine la ley.</w:t>
            </w:r>
          </w:p>
        </w:tc>
        <w:tc>
          <w:tcPr>
            <w:tcW w:w="4414" w:type="dxa"/>
          </w:tcPr>
          <w:p w14:paraId="08A476A6" w14:textId="77777777" w:rsidR="00713702" w:rsidRPr="005311A7" w:rsidRDefault="00713702" w:rsidP="00713702">
            <w:pPr>
              <w:tabs>
                <w:tab w:val="center" w:pos="2099"/>
              </w:tabs>
              <w:jc w:val="both"/>
              <w:rPr>
                <w:rFonts w:ascii="Times New Roman" w:hAnsi="Times New Roman" w:cs="Times New Roman"/>
                <w:sz w:val="24"/>
                <w:szCs w:val="24"/>
              </w:rPr>
            </w:pPr>
            <w:r w:rsidRPr="005311A7">
              <w:rPr>
                <w:rFonts w:ascii="Times New Roman" w:hAnsi="Times New Roman" w:cs="Times New Roman"/>
                <w:b/>
                <w:sz w:val="24"/>
                <w:szCs w:val="24"/>
              </w:rPr>
              <w:lastRenderedPageBreak/>
              <w:t>Artículo 102</w:t>
            </w:r>
            <w:r w:rsidRPr="005311A7">
              <w:rPr>
                <w:rFonts w:ascii="Times New Roman" w:hAnsi="Times New Roman" w:cs="Times New Roman"/>
                <w:sz w:val="24"/>
                <w:szCs w:val="24"/>
              </w:rPr>
              <w:t>. …</w:t>
            </w:r>
            <w:r w:rsidRPr="005311A7">
              <w:rPr>
                <w:rFonts w:ascii="Times New Roman" w:hAnsi="Times New Roman" w:cs="Times New Roman"/>
                <w:sz w:val="24"/>
                <w:szCs w:val="24"/>
              </w:rPr>
              <w:tab/>
            </w:r>
          </w:p>
          <w:p w14:paraId="28686485" w14:textId="77777777" w:rsidR="00713702" w:rsidRPr="005311A7" w:rsidRDefault="00713702" w:rsidP="00713702">
            <w:pPr>
              <w:tabs>
                <w:tab w:val="center" w:pos="2099"/>
              </w:tabs>
              <w:jc w:val="both"/>
              <w:rPr>
                <w:rFonts w:ascii="Times New Roman" w:hAnsi="Times New Roman" w:cs="Times New Roman"/>
                <w:sz w:val="24"/>
                <w:szCs w:val="24"/>
              </w:rPr>
            </w:pPr>
            <w:r w:rsidRPr="005311A7">
              <w:rPr>
                <w:rFonts w:ascii="Times New Roman" w:hAnsi="Times New Roman" w:cs="Times New Roman"/>
                <w:sz w:val="24"/>
                <w:szCs w:val="24"/>
              </w:rPr>
              <w:t>…</w:t>
            </w:r>
          </w:p>
          <w:p w14:paraId="47E50E38" w14:textId="77777777" w:rsidR="00713702" w:rsidRPr="005311A7" w:rsidRDefault="00713702" w:rsidP="00713702">
            <w:pPr>
              <w:jc w:val="both"/>
              <w:rPr>
                <w:rStyle w:val="Ninguno"/>
                <w:rFonts w:ascii="Times New Roman" w:eastAsia="Calibri" w:hAnsi="Times New Roman" w:cs="Times New Roman"/>
                <w:color w:val="232323"/>
                <w:sz w:val="24"/>
                <w:szCs w:val="24"/>
                <w:u w:color="232323"/>
              </w:rPr>
            </w:pPr>
            <w:r w:rsidRPr="005311A7">
              <w:rPr>
                <w:rStyle w:val="Ninguno"/>
                <w:rFonts w:ascii="Times New Roman" w:eastAsia="Calibri" w:hAnsi="Times New Roman" w:cs="Times New Roman"/>
                <w:b/>
                <w:bCs/>
                <w:color w:val="232323"/>
                <w:sz w:val="24"/>
                <w:szCs w:val="24"/>
                <w:u w:color="232323"/>
              </w:rPr>
              <w:t>Los periodos de duración del cargo de Fiscal General serán de seis años improrrogables, que se contarán a partir del día primero de octubre en que el titular del Poder Ejecutivo inicie su quinto año de gobierno.</w:t>
            </w:r>
            <w:r w:rsidRPr="005311A7">
              <w:rPr>
                <w:rStyle w:val="Ninguno"/>
                <w:rFonts w:ascii="Times New Roman" w:eastAsia="Calibri" w:hAnsi="Times New Roman" w:cs="Times New Roman"/>
                <w:color w:val="232323"/>
                <w:sz w:val="24"/>
                <w:szCs w:val="24"/>
                <w:u w:color="232323"/>
              </w:rPr>
              <w:t xml:space="preserve"> </w:t>
            </w:r>
            <w:r w:rsidRPr="005311A7">
              <w:rPr>
                <w:rStyle w:val="Ninguno"/>
                <w:rFonts w:ascii="Times New Roman" w:eastAsia="Calibri" w:hAnsi="Times New Roman" w:cs="Times New Roman"/>
                <w:b/>
                <w:bCs/>
                <w:color w:val="232323"/>
                <w:sz w:val="24"/>
                <w:szCs w:val="24"/>
                <w:u w:color="232323"/>
              </w:rPr>
              <w:t>La designación y remoción del Fiscal General se llevarán a cabo</w:t>
            </w:r>
            <w:r w:rsidRPr="005311A7">
              <w:rPr>
                <w:rStyle w:val="Ninguno"/>
                <w:rFonts w:ascii="Times New Roman" w:eastAsia="Calibri" w:hAnsi="Times New Roman" w:cs="Times New Roman"/>
                <w:color w:val="232323"/>
                <w:sz w:val="24"/>
                <w:szCs w:val="24"/>
                <w:u w:color="232323"/>
              </w:rPr>
              <w:t xml:space="preserve"> conforme al siguiente procedimiento:</w:t>
            </w:r>
          </w:p>
          <w:p w14:paraId="395F5442" w14:textId="77777777" w:rsidR="00713702" w:rsidRPr="005311A7" w:rsidRDefault="00713702" w:rsidP="00713702">
            <w:pPr>
              <w:jc w:val="both"/>
              <w:rPr>
                <w:rStyle w:val="Ninguno"/>
                <w:rFonts w:ascii="Times New Roman" w:eastAsia="Calibri" w:hAnsi="Times New Roman" w:cs="Times New Roman"/>
                <w:color w:val="232323"/>
                <w:sz w:val="24"/>
                <w:szCs w:val="24"/>
                <w:u w:color="232323"/>
              </w:rPr>
            </w:pPr>
          </w:p>
          <w:p w14:paraId="1930409F" w14:textId="77777777" w:rsidR="00713702" w:rsidRPr="005311A7" w:rsidRDefault="00713702" w:rsidP="00713702">
            <w:pPr>
              <w:pStyle w:val="Poromisin"/>
              <w:spacing w:line="276" w:lineRule="auto"/>
              <w:jc w:val="both"/>
              <w:rPr>
                <w:rStyle w:val="Ninguno"/>
                <w:rFonts w:ascii="Times New Roman" w:hAnsi="Times New Roman" w:cs="Times New Roman"/>
                <w:b/>
                <w:bCs/>
                <w:sz w:val="24"/>
                <w:szCs w:val="24"/>
                <w:u w:color="232323"/>
              </w:rPr>
            </w:pPr>
            <w:r w:rsidRPr="005311A7">
              <w:rPr>
                <w:rStyle w:val="Ninguno"/>
                <w:rFonts w:ascii="Times New Roman" w:hAnsi="Times New Roman" w:cs="Times New Roman"/>
                <w:b/>
                <w:bCs/>
                <w:sz w:val="24"/>
                <w:szCs w:val="24"/>
                <w:u w:color="232323"/>
              </w:rPr>
              <w:t>I. A partir del inicio del periodo de sesiones ordinarias correspondiente al primer semestre del año en el que el Fiscal General entrará en funciones, el Senado de la República tendrá 5 días para abrir las convocatorias públicas para la designación de la comisión de designaciones y del Fiscal General en los términos que establezca la Ley.</w:t>
            </w:r>
          </w:p>
          <w:p w14:paraId="6B2BC2AA" w14:textId="77777777" w:rsidR="00713702" w:rsidRPr="005311A7" w:rsidRDefault="00713702" w:rsidP="00713702">
            <w:pPr>
              <w:pStyle w:val="Poromisin"/>
              <w:spacing w:line="276" w:lineRule="auto"/>
              <w:jc w:val="both"/>
              <w:rPr>
                <w:rStyle w:val="Ninguno"/>
                <w:rFonts w:ascii="Times New Roman" w:hAnsi="Times New Roman" w:cs="Times New Roman"/>
                <w:b/>
                <w:bCs/>
                <w:sz w:val="24"/>
                <w:szCs w:val="24"/>
                <w:u w:color="232323"/>
              </w:rPr>
            </w:pPr>
            <w:r w:rsidRPr="005311A7">
              <w:rPr>
                <w:rStyle w:val="Ninguno"/>
                <w:rFonts w:ascii="Times New Roman" w:hAnsi="Times New Roman" w:cs="Times New Roman"/>
                <w:b/>
                <w:bCs/>
                <w:sz w:val="24"/>
                <w:szCs w:val="24"/>
                <w:u w:color="232323"/>
              </w:rPr>
              <w:lastRenderedPageBreak/>
              <w:t xml:space="preserve">  </w:t>
            </w:r>
          </w:p>
          <w:p w14:paraId="08D7E8B9" w14:textId="77777777" w:rsidR="00713702" w:rsidRPr="005311A7" w:rsidRDefault="00713702" w:rsidP="00713702">
            <w:pPr>
              <w:pStyle w:val="Poromisin"/>
              <w:spacing w:line="276" w:lineRule="auto"/>
              <w:jc w:val="both"/>
              <w:rPr>
                <w:rStyle w:val="Ninguno"/>
                <w:rFonts w:ascii="Times New Roman" w:hAnsi="Times New Roman" w:cs="Times New Roman"/>
                <w:b/>
                <w:bCs/>
                <w:color w:val="auto"/>
                <w:sz w:val="24"/>
                <w:szCs w:val="24"/>
                <w:u w:color="232323"/>
              </w:rPr>
            </w:pPr>
            <w:r w:rsidRPr="005311A7">
              <w:rPr>
                <w:rStyle w:val="Ninguno"/>
                <w:rFonts w:ascii="Times New Roman" w:hAnsi="Times New Roman" w:cs="Times New Roman"/>
                <w:b/>
                <w:bCs/>
                <w:color w:val="232323"/>
                <w:sz w:val="24"/>
                <w:szCs w:val="24"/>
                <w:u w:color="232323"/>
              </w:rPr>
              <w:t xml:space="preserve">II. Instalada la Comisión de Designaciones, esta llevará a cabo la evaluación técnica de los candidatos en un plazo de </w:t>
            </w:r>
            <w:r w:rsidRPr="005311A7">
              <w:rPr>
                <w:rStyle w:val="Ninguno"/>
                <w:rFonts w:ascii="Times New Roman" w:hAnsi="Times New Roman" w:cs="Times New Roman"/>
                <w:b/>
                <w:bCs/>
                <w:sz w:val="24"/>
                <w:szCs w:val="24"/>
                <w:u w:color="232323"/>
              </w:rPr>
              <w:t>30</w:t>
            </w:r>
            <w:r w:rsidRPr="005311A7">
              <w:rPr>
                <w:rStyle w:val="Ninguno"/>
                <w:rFonts w:ascii="Times New Roman" w:hAnsi="Times New Roman" w:cs="Times New Roman"/>
                <w:b/>
                <w:bCs/>
                <w:color w:val="232323"/>
                <w:sz w:val="24"/>
                <w:szCs w:val="24"/>
                <w:u w:color="232323"/>
              </w:rPr>
              <w:t xml:space="preserve"> </w:t>
            </w:r>
            <w:r w:rsidRPr="005311A7">
              <w:rPr>
                <w:rStyle w:val="Ninguno"/>
                <w:rFonts w:ascii="Times New Roman" w:hAnsi="Times New Roman" w:cs="Times New Roman"/>
                <w:b/>
                <w:bCs/>
                <w:color w:val="auto"/>
                <w:sz w:val="24"/>
                <w:szCs w:val="24"/>
                <w:u w:color="232323"/>
              </w:rPr>
              <w:t xml:space="preserve">días y remitirá una lista final de cinco candidatos al Senado para que éste la envíe al Ejecutivo. </w:t>
            </w:r>
          </w:p>
          <w:p w14:paraId="5E07C983" w14:textId="77777777" w:rsidR="00713702" w:rsidRPr="005311A7" w:rsidRDefault="00713702" w:rsidP="00713702">
            <w:pPr>
              <w:pStyle w:val="Poromisin"/>
              <w:spacing w:line="276" w:lineRule="auto"/>
              <w:jc w:val="both"/>
              <w:rPr>
                <w:rFonts w:ascii="Times New Roman" w:hAnsi="Times New Roman" w:cs="Times New Roman"/>
                <w:b/>
                <w:bCs/>
                <w:color w:val="232323"/>
                <w:sz w:val="24"/>
                <w:szCs w:val="24"/>
                <w:u w:color="232323"/>
              </w:rPr>
            </w:pPr>
          </w:p>
          <w:p w14:paraId="6BCA8B4B" w14:textId="77777777" w:rsidR="00713702" w:rsidRPr="005311A7" w:rsidRDefault="00713702" w:rsidP="00713702">
            <w:pPr>
              <w:pStyle w:val="Poromisin"/>
              <w:spacing w:line="276" w:lineRule="auto"/>
              <w:jc w:val="both"/>
              <w:rPr>
                <w:rStyle w:val="Ninguno"/>
                <w:rFonts w:ascii="Times New Roman" w:hAnsi="Times New Roman" w:cs="Times New Roman"/>
                <w:b/>
                <w:bCs/>
                <w:color w:val="232323"/>
                <w:sz w:val="24"/>
                <w:szCs w:val="24"/>
                <w:u w:color="232323"/>
              </w:rPr>
            </w:pPr>
            <w:r w:rsidRPr="005311A7">
              <w:rPr>
                <w:rStyle w:val="Ninguno"/>
                <w:rFonts w:ascii="Times New Roman" w:hAnsi="Times New Roman" w:cs="Times New Roman"/>
                <w:b/>
                <w:bCs/>
                <w:color w:val="232323"/>
                <w:sz w:val="24"/>
                <w:szCs w:val="24"/>
                <w:u w:color="232323"/>
              </w:rPr>
              <w:t xml:space="preserve">III. El titular del Ejecutivo seleccionará en un plazo de 10 días a partir de que le remitan la lista, una terna que enviará al Senado. </w:t>
            </w:r>
          </w:p>
          <w:p w14:paraId="544E9AE1" w14:textId="77777777" w:rsidR="00713702" w:rsidRPr="005311A7" w:rsidRDefault="00713702" w:rsidP="00713702">
            <w:pPr>
              <w:pStyle w:val="Poromisin"/>
              <w:spacing w:line="276" w:lineRule="auto"/>
              <w:jc w:val="both"/>
              <w:rPr>
                <w:rStyle w:val="Ninguno"/>
                <w:rFonts w:ascii="Times New Roman" w:hAnsi="Times New Roman" w:cs="Times New Roman"/>
                <w:b/>
                <w:bCs/>
                <w:sz w:val="24"/>
                <w:szCs w:val="24"/>
                <w:u w:color="232323"/>
              </w:rPr>
            </w:pPr>
          </w:p>
          <w:p w14:paraId="66989376" w14:textId="77777777" w:rsidR="00713702" w:rsidRPr="005311A7" w:rsidRDefault="00713702" w:rsidP="00713702">
            <w:pPr>
              <w:pStyle w:val="Poromisin"/>
              <w:spacing w:line="276" w:lineRule="auto"/>
              <w:jc w:val="both"/>
              <w:rPr>
                <w:rFonts w:ascii="Times New Roman" w:hAnsi="Times New Roman" w:cs="Times New Roman"/>
                <w:b/>
                <w:bCs/>
                <w:sz w:val="24"/>
                <w:szCs w:val="24"/>
                <w:u w:color="232323"/>
              </w:rPr>
            </w:pPr>
            <w:r w:rsidRPr="005311A7">
              <w:rPr>
                <w:rStyle w:val="Ninguno"/>
                <w:rFonts w:ascii="Times New Roman" w:hAnsi="Times New Roman" w:cs="Times New Roman"/>
                <w:b/>
                <w:bCs/>
                <w:sz w:val="24"/>
                <w:szCs w:val="24"/>
                <w:u w:color="232323"/>
              </w:rPr>
              <w:t xml:space="preserve">IV. El Senado elegirá al Fiscal General a partir de la recepción de la terna y hasta el último día del periodo ordinario de sesiones al que se refiere la fracción I. </w:t>
            </w:r>
          </w:p>
          <w:p w14:paraId="065DFB06" w14:textId="77777777" w:rsidR="00713702" w:rsidRPr="005311A7" w:rsidRDefault="00713702" w:rsidP="00713702">
            <w:pPr>
              <w:pStyle w:val="Poromisin"/>
              <w:tabs>
                <w:tab w:val="left" w:pos="708"/>
                <w:tab w:val="left" w:pos="1416"/>
                <w:tab w:val="left" w:pos="2124"/>
                <w:tab w:val="left" w:pos="2832"/>
                <w:tab w:val="left" w:pos="3540"/>
                <w:tab w:val="left" w:pos="4248"/>
              </w:tabs>
              <w:spacing w:line="276" w:lineRule="auto"/>
              <w:jc w:val="both"/>
              <w:rPr>
                <w:rStyle w:val="Ninguno"/>
                <w:rFonts w:ascii="Times New Roman" w:eastAsia="Times New Roman" w:hAnsi="Times New Roman" w:cs="Times New Roman"/>
                <w:b/>
                <w:bCs/>
                <w:color w:val="232323"/>
                <w:sz w:val="24"/>
                <w:szCs w:val="24"/>
                <w:u w:color="232323"/>
                <w:shd w:val="clear" w:color="auto" w:fill="FFFF00"/>
              </w:rPr>
            </w:pPr>
          </w:p>
          <w:p w14:paraId="5E73D0E5" w14:textId="77777777" w:rsidR="00713702" w:rsidRPr="005311A7" w:rsidRDefault="00713702" w:rsidP="00713702">
            <w:pPr>
              <w:pStyle w:val="Poromisin"/>
              <w:tabs>
                <w:tab w:val="left" w:pos="708"/>
                <w:tab w:val="left" w:pos="1416"/>
                <w:tab w:val="left" w:pos="2124"/>
                <w:tab w:val="left" w:pos="2832"/>
                <w:tab w:val="left" w:pos="3540"/>
                <w:tab w:val="left" w:pos="4248"/>
              </w:tabs>
              <w:spacing w:line="276" w:lineRule="auto"/>
              <w:jc w:val="both"/>
              <w:rPr>
                <w:rStyle w:val="Ninguno"/>
                <w:rFonts w:ascii="Times New Roman" w:eastAsia="Times New Roman" w:hAnsi="Times New Roman" w:cs="Times New Roman"/>
                <w:b/>
                <w:bCs/>
                <w:color w:val="232323"/>
                <w:sz w:val="24"/>
                <w:szCs w:val="24"/>
                <w:u w:color="232323"/>
              </w:rPr>
            </w:pPr>
            <w:r w:rsidRPr="005311A7">
              <w:rPr>
                <w:rStyle w:val="Ninguno"/>
                <w:rFonts w:ascii="Times New Roman" w:hAnsi="Times New Roman" w:cs="Times New Roman"/>
                <w:b/>
                <w:bCs/>
                <w:color w:val="232323"/>
                <w:sz w:val="24"/>
                <w:szCs w:val="24"/>
                <w:u w:color="232323"/>
              </w:rPr>
              <w:t>La Ley establecerá los mecanismos que garanticen la transparencia, publicidad y participación ciudadana efectiva desde la convocatoria hasta el nombramiento, así como criterios objetivos para evaluar y seleccionar a los candidatos,</w:t>
            </w:r>
            <w:r w:rsidRPr="005311A7">
              <w:rPr>
                <w:rStyle w:val="Ninguno"/>
                <w:rFonts w:ascii="Times New Roman" w:hAnsi="Times New Roman" w:cs="Times New Roman"/>
                <w:color w:val="232323"/>
                <w:sz w:val="24"/>
                <w:szCs w:val="24"/>
                <w:u w:color="232323"/>
              </w:rPr>
              <w:t xml:space="preserve"> </w:t>
            </w:r>
            <w:r w:rsidRPr="005311A7">
              <w:rPr>
                <w:rStyle w:val="Ninguno"/>
                <w:rFonts w:ascii="Times New Roman" w:hAnsi="Times New Roman" w:cs="Times New Roman"/>
                <w:b/>
                <w:bCs/>
                <w:color w:val="232323"/>
                <w:sz w:val="24"/>
                <w:szCs w:val="24"/>
                <w:u w:color="232323"/>
              </w:rPr>
              <w:t xml:space="preserve">entre los cuales se contemplarán la trayectoria de servicio público, especialmente en los ámbitos de seguridad pública, procuración o impartición de justicia, y otros antecedentes profesionales en el ejercicio de la actividad jurídica. Igualmente se evaluará, entre otros, su alta calidad </w:t>
            </w:r>
            <w:r w:rsidRPr="005311A7">
              <w:rPr>
                <w:rStyle w:val="Ninguno"/>
                <w:rFonts w:ascii="Times New Roman" w:hAnsi="Times New Roman" w:cs="Times New Roman"/>
                <w:b/>
                <w:bCs/>
                <w:color w:val="232323"/>
                <w:sz w:val="24"/>
                <w:szCs w:val="24"/>
                <w:u w:color="232323"/>
                <w:shd w:val="clear" w:color="auto" w:fill="FFFFFF"/>
              </w:rPr>
              <w:t>moral,</w:t>
            </w:r>
            <w:r w:rsidRPr="005311A7">
              <w:rPr>
                <w:rStyle w:val="Ninguno"/>
                <w:rFonts w:ascii="Times New Roman" w:hAnsi="Times New Roman" w:cs="Times New Roman"/>
                <w:b/>
                <w:bCs/>
                <w:color w:val="232323"/>
                <w:sz w:val="24"/>
                <w:szCs w:val="24"/>
                <w:u w:color="232323"/>
              </w:rPr>
              <w:t xml:space="preserve"> su reconocida honorabilidad, su independencia, su compromiso con los valores democráticos, y otros elementos que establezca la Ley.</w:t>
            </w:r>
          </w:p>
          <w:p w14:paraId="1C21D87B" w14:textId="77777777" w:rsidR="00713702" w:rsidRPr="005311A7" w:rsidRDefault="00713702" w:rsidP="00713702">
            <w:pPr>
              <w:pStyle w:val="Poromisin"/>
              <w:tabs>
                <w:tab w:val="left" w:pos="708"/>
                <w:tab w:val="left" w:pos="1416"/>
                <w:tab w:val="left" w:pos="2124"/>
                <w:tab w:val="left" w:pos="2832"/>
                <w:tab w:val="left" w:pos="3540"/>
                <w:tab w:val="left" w:pos="4248"/>
              </w:tabs>
              <w:spacing w:line="276" w:lineRule="auto"/>
              <w:jc w:val="both"/>
              <w:rPr>
                <w:rStyle w:val="Ninguno"/>
                <w:rFonts w:ascii="Times New Roman" w:eastAsia="Times New Roman" w:hAnsi="Times New Roman" w:cs="Times New Roman"/>
                <w:b/>
                <w:bCs/>
                <w:color w:val="232323"/>
                <w:sz w:val="24"/>
                <w:szCs w:val="24"/>
                <w:u w:color="232323"/>
              </w:rPr>
            </w:pPr>
          </w:p>
          <w:p w14:paraId="597AA0C0" w14:textId="77777777" w:rsidR="00713702" w:rsidRPr="005311A7" w:rsidRDefault="00713702" w:rsidP="00713702">
            <w:pPr>
              <w:jc w:val="both"/>
              <w:rPr>
                <w:rStyle w:val="Ninguno"/>
                <w:rFonts w:ascii="Times New Roman" w:hAnsi="Times New Roman" w:cs="Times New Roman"/>
                <w:b/>
                <w:bCs/>
                <w:color w:val="232323"/>
                <w:sz w:val="24"/>
                <w:szCs w:val="24"/>
                <w:u w:color="232323"/>
                <w:shd w:val="clear" w:color="auto" w:fill="FFFFFF"/>
              </w:rPr>
            </w:pPr>
            <w:r w:rsidRPr="005311A7">
              <w:rPr>
                <w:rStyle w:val="Ninguno"/>
                <w:rFonts w:ascii="Times New Roman" w:hAnsi="Times New Roman" w:cs="Times New Roman"/>
                <w:b/>
                <w:bCs/>
                <w:color w:val="232323"/>
                <w:sz w:val="24"/>
                <w:szCs w:val="24"/>
                <w:u w:color="232323"/>
                <w:shd w:val="clear" w:color="auto" w:fill="FFFFFF"/>
              </w:rPr>
              <w:t xml:space="preserve">La Comisión de Designaciones, es el órgano técnico auxiliar del Senado de la República, ciudadano y de carácter honorario, encargado de la evaluación </w:t>
            </w:r>
            <w:r w:rsidRPr="005311A7">
              <w:rPr>
                <w:rStyle w:val="Ninguno"/>
                <w:rFonts w:ascii="Times New Roman" w:hAnsi="Times New Roman" w:cs="Times New Roman"/>
                <w:b/>
                <w:bCs/>
                <w:color w:val="232323"/>
                <w:sz w:val="24"/>
                <w:szCs w:val="24"/>
                <w:u w:color="232323"/>
                <w:shd w:val="clear" w:color="auto" w:fill="FFFFFF"/>
              </w:rPr>
              <w:lastRenderedPageBreak/>
              <w:t xml:space="preserve">técnica de los concursantes al cargo de Fiscal General y al Consejo de la Fiscalía, según los requisitos de elegibilidad y criterios de selección aplicables. Estará conformada de manera interdisciplinaria por cinco </w:t>
            </w:r>
            <w:r w:rsidR="00AD2B20">
              <w:rPr>
                <w:rStyle w:val="Ninguno"/>
                <w:rFonts w:ascii="Times New Roman" w:hAnsi="Times New Roman" w:cs="Times New Roman"/>
                <w:b/>
                <w:bCs/>
                <w:color w:val="232323"/>
                <w:sz w:val="24"/>
                <w:szCs w:val="24"/>
                <w:u w:color="232323"/>
                <w:shd w:val="clear" w:color="auto" w:fill="FFFFFF"/>
              </w:rPr>
              <w:t>especialistas</w:t>
            </w:r>
            <w:r w:rsidRPr="005311A7">
              <w:rPr>
                <w:rStyle w:val="Ninguno"/>
                <w:rFonts w:ascii="Times New Roman" w:hAnsi="Times New Roman" w:cs="Times New Roman"/>
                <w:b/>
                <w:bCs/>
                <w:color w:val="232323"/>
                <w:sz w:val="24"/>
                <w:szCs w:val="24"/>
                <w:u w:color="232323"/>
                <w:shd w:val="clear" w:color="auto" w:fill="FFFFFF"/>
              </w:rPr>
              <w:t xml:space="preserve"> de reconocido prestigio académico o profesional en procuración de justicia, derechos humanos, combate a la corrupción y políticas públicas en materia de seguridad y justicia, quienes serán designados por el voto de las dos terceras partes del Senado de la República, de manera pública y abierta. Durarán en dicho cargo cinco años y se sujetarán a las reglas de ética, profesionalismo y responsabilidad que establezca la ley.</w:t>
            </w:r>
          </w:p>
          <w:p w14:paraId="5075DD2F" w14:textId="77777777" w:rsidR="00713702" w:rsidRPr="005311A7" w:rsidRDefault="00713702" w:rsidP="00713702">
            <w:pPr>
              <w:jc w:val="both"/>
              <w:rPr>
                <w:rStyle w:val="Ninguno"/>
                <w:rFonts w:ascii="Times New Roman" w:hAnsi="Times New Roman" w:cs="Times New Roman"/>
                <w:b/>
                <w:bCs/>
                <w:color w:val="232323"/>
                <w:sz w:val="24"/>
                <w:szCs w:val="24"/>
                <w:u w:color="232323"/>
                <w:shd w:val="clear" w:color="auto" w:fill="FFFFFF"/>
              </w:rPr>
            </w:pPr>
          </w:p>
          <w:p w14:paraId="54B34271" w14:textId="77777777" w:rsidR="00713702" w:rsidRPr="005311A7" w:rsidRDefault="00713702" w:rsidP="00713702">
            <w:pPr>
              <w:jc w:val="both"/>
              <w:rPr>
                <w:rStyle w:val="Ninguno"/>
                <w:rFonts w:ascii="Times New Roman" w:eastAsia="Calibri" w:hAnsi="Times New Roman" w:cs="Times New Roman"/>
                <w:b/>
                <w:bCs/>
                <w:color w:val="232323"/>
                <w:sz w:val="24"/>
                <w:szCs w:val="24"/>
                <w:u w:color="232323"/>
              </w:rPr>
            </w:pPr>
            <w:r w:rsidRPr="005311A7">
              <w:rPr>
                <w:rStyle w:val="Ninguno"/>
                <w:rFonts w:ascii="Times New Roman" w:eastAsia="Calibri" w:hAnsi="Times New Roman" w:cs="Times New Roman"/>
                <w:color w:val="232323"/>
                <w:sz w:val="24"/>
                <w:szCs w:val="24"/>
                <w:u w:color="232323"/>
              </w:rPr>
              <w:t>En caso de que el titular del Ejecutivo no envíe la terna a que se refiere</w:t>
            </w:r>
            <w:r w:rsidRPr="005311A7">
              <w:rPr>
                <w:rStyle w:val="Ninguno"/>
                <w:rFonts w:ascii="Times New Roman" w:eastAsia="Calibri" w:hAnsi="Times New Roman" w:cs="Times New Roman"/>
                <w:b/>
                <w:bCs/>
                <w:color w:val="232323"/>
                <w:sz w:val="24"/>
                <w:szCs w:val="24"/>
                <w:u w:color="232323"/>
              </w:rPr>
              <w:t xml:space="preserve"> el primer párrafo de esta fracción, </w:t>
            </w:r>
            <w:r w:rsidRPr="005311A7">
              <w:rPr>
                <w:rStyle w:val="Ninguno"/>
                <w:rFonts w:ascii="Times New Roman" w:eastAsia="Calibri" w:hAnsi="Times New Roman" w:cs="Times New Roman"/>
                <w:color w:val="232323"/>
                <w:sz w:val="24"/>
                <w:szCs w:val="24"/>
                <w:u w:color="232323"/>
              </w:rPr>
              <w:t>el Senado tendrá diez días naturales para designar al Fiscal General de entre los candidatos de la lista que señala</w:t>
            </w:r>
            <w:r w:rsidRPr="005311A7">
              <w:rPr>
                <w:rStyle w:val="Ninguno"/>
                <w:rFonts w:ascii="Times New Roman" w:eastAsia="Calibri" w:hAnsi="Times New Roman" w:cs="Times New Roman"/>
                <w:b/>
                <w:bCs/>
                <w:color w:val="232323"/>
                <w:sz w:val="24"/>
                <w:szCs w:val="24"/>
                <w:u w:color="232323"/>
              </w:rPr>
              <w:t xml:space="preserve"> la fracción II.</w:t>
            </w:r>
          </w:p>
          <w:p w14:paraId="7C08D83E" w14:textId="77777777" w:rsidR="00713702" w:rsidRPr="005311A7" w:rsidRDefault="00713702" w:rsidP="00713702">
            <w:pPr>
              <w:jc w:val="both"/>
              <w:rPr>
                <w:rStyle w:val="Ninguno"/>
                <w:rFonts w:ascii="Times New Roman" w:eastAsia="Calibri" w:hAnsi="Times New Roman" w:cs="Times New Roman"/>
                <w:b/>
                <w:bCs/>
                <w:color w:val="232323"/>
                <w:sz w:val="24"/>
                <w:szCs w:val="24"/>
                <w:u w:color="232323"/>
              </w:rPr>
            </w:pPr>
          </w:p>
          <w:p w14:paraId="7A5CB1A4" w14:textId="77777777" w:rsidR="00713702" w:rsidRPr="005311A7" w:rsidRDefault="00713702" w:rsidP="00713702">
            <w:pPr>
              <w:jc w:val="both"/>
              <w:rPr>
                <w:rStyle w:val="Ninguno"/>
                <w:rFonts w:ascii="Times New Roman" w:eastAsia="Calibri" w:hAnsi="Times New Roman" w:cs="Times New Roman"/>
                <w:b/>
                <w:bCs/>
                <w:color w:val="232323"/>
                <w:sz w:val="24"/>
                <w:szCs w:val="24"/>
                <w:u w:color="232323"/>
              </w:rPr>
            </w:pPr>
            <w:r w:rsidRPr="005311A7">
              <w:rPr>
                <w:rStyle w:val="Ninguno"/>
                <w:rFonts w:ascii="Times New Roman" w:eastAsia="Calibri" w:hAnsi="Times New Roman" w:cs="Times New Roman"/>
                <w:b/>
                <w:bCs/>
                <w:sz w:val="24"/>
                <w:szCs w:val="24"/>
                <w:u w:color="232323"/>
              </w:rPr>
              <w:t xml:space="preserve">V. El Senado de la República podrá ejercer las atribuciones previstas en las fracciones anteriores a través de un periodo extraordinario de sesiones que se convocará para este efecto, sin que pueda exceder de 60 días naturales, </w:t>
            </w:r>
            <w:r w:rsidRPr="005311A7">
              <w:rPr>
                <w:rStyle w:val="Ninguno"/>
                <w:rFonts w:ascii="Times New Roman" w:eastAsia="Calibri" w:hAnsi="Times New Roman" w:cs="Times New Roman"/>
                <w:b/>
                <w:bCs/>
                <w:color w:val="232323"/>
                <w:sz w:val="24"/>
                <w:szCs w:val="24"/>
                <w:u w:color="232323"/>
              </w:rPr>
              <w:t>de no hacerlo, serán ejercidas por el Pleno de la Suprema Corte de Justicia de la Nación, siguiendo un procedimiento que garantice la trasparencia, publicidad y participación ciudadana efectiva, en los términos que establezca la ley.</w:t>
            </w:r>
          </w:p>
          <w:p w14:paraId="5117C8CD" w14:textId="77777777" w:rsidR="00713702" w:rsidRPr="005311A7" w:rsidRDefault="00713702" w:rsidP="00713702">
            <w:pPr>
              <w:jc w:val="both"/>
              <w:rPr>
                <w:rStyle w:val="Ninguno"/>
                <w:rFonts w:ascii="Times New Roman" w:eastAsia="Calibri" w:hAnsi="Times New Roman" w:cs="Times New Roman"/>
                <w:b/>
                <w:bCs/>
                <w:color w:val="232323"/>
                <w:sz w:val="24"/>
                <w:szCs w:val="24"/>
                <w:u w:color="232323"/>
              </w:rPr>
            </w:pPr>
          </w:p>
          <w:p w14:paraId="187F53CA" w14:textId="77777777" w:rsidR="00713702" w:rsidRPr="005311A7" w:rsidRDefault="00713702" w:rsidP="00713702">
            <w:pPr>
              <w:pStyle w:val="Poromisin"/>
              <w:tabs>
                <w:tab w:val="left" w:pos="708"/>
                <w:tab w:val="left" w:pos="1416"/>
                <w:tab w:val="left" w:pos="2124"/>
                <w:tab w:val="left" w:pos="2832"/>
                <w:tab w:val="left" w:pos="3540"/>
                <w:tab w:val="left" w:pos="4248"/>
              </w:tabs>
              <w:spacing w:line="276" w:lineRule="auto"/>
              <w:jc w:val="both"/>
              <w:rPr>
                <w:rStyle w:val="Ninguno"/>
                <w:rFonts w:ascii="Times New Roman" w:eastAsia="Times New Roman" w:hAnsi="Times New Roman" w:cs="Times New Roman"/>
                <w:b/>
                <w:bCs/>
                <w:color w:val="232323"/>
                <w:sz w:val="24"/>
                <w:szCs w:val="24"/>
                <w:u w:color="232323"/>
              </w:rPr>
            </w:pPr>
            <w:r w:rsidRPr="005311A7">
              <w:rPr>
                <w:rStyle w:val="Ninguno"/>
                <w:rFonts w:ascii="Times New Roman" w:hAnsi="Times New Roman" w:cs="Times New Roman"/>
                <w:b/>
                <w:bCs/>
                <w:color w:val="232323"/>
                <w:sz w:val="24"/>
                <w:szCs w:val="24"/>
                <w:u w:color="232323"/>
              </w:rPr>
              <w:t xml:space="preserve">VI. El Fiscal General y los integrantes del Consejo de la Fiscalía podrán ser removidos en los términos del Título Cuarto de esta Constitución. </w:t>
            </w:r>
          </w:p>
          <w:p w14:paraId="67BE34C3" w14:textId="77777777" w:rsidR="00713702" w:rsidRPr="005311A7" w:rsidRDefault="00713702" w:rsidP="00713702">
            <w:pPr>
              <w:jc w:val="both"/>
              <w:rPr>
                <w:rFonts w:ascii="Times New Roman" w:hAnsi="Times New Roman" w:cs="Times New Roman"/>
                <w:sz w:val="24"/>
                <w:szCs w:val="24"/>
              </w:rPr>
            </w:pPr>
          </w:p>
          <w:p w14:paraId="06FB0884" w14:textId="77777777" w:rsidR="00713702" w:rsidRPr="005311A7" w:rsidRDefault="00713702" w:rsidP="00713702">
            <w:pPr>
              <w:jc w:val="both"/>
              <w:rPr>
                <w:rStyle w:val="Ninguno"/>
                <w:rFonts w:ascii="Times New Roman" w:eastAsia="Calibri" w:hAnsi="Times New Roman" w:cs="Times New Roman"/>
                <w:b/>
                <w:bCs/>
                <w:color w:val="232323"/>
                <w:sz w:val="24"/>
                <w:szCs w:val="24"/>
                <w:u w:color="232323"/>
              </w:rPr>
            </w:pPr>
            <w:r w:rsidRPr="005311A7">
              <w:rPr>
                <w:rStyle w:val="Ninguno"/>
                <w:rFonts w:ascii="Times New Roman" w:eastAsia="Calibri" w:hAnsi="Times New Roman" w:cs="Times New Roman"/>
                <w:b/>
                <w:bCs/>
                <w:color w:val="232323"/>
                <w:sz w:val="24"/>
                <w:szCs w:val="24"/>
                <w:u w:color="232323"/>
              </w:rPr>
              <w:t xml:space="preserve">VII. El Fiscal General podrá renunciar al cargo, previa comunicación al Senado </w:t>
            </w:r>
            <w:r w:rsidRPr="005311A7">
              <w:rPr>
                <w:rStyle w:val="Ninguno"/>
                <w:rFonts w:ascii="Times New Roman" w:eastAsia="Calibri" w:hAnsi="Times New Roman" w:cs="Times New Roman"/>
                <w:b/>
                <w:bCs/>
                <w:color w:val="232323"/>
                <w:sz w:val="24"/>
                <w:szCs w:val="24"/>
                <w:u w:color="232323"/>
              </w:rPr>
              <w:lastRenderedPageBreak/>
              <w:t>de la República o, en sus recesos, a la Comisión Permanente.</w:t>
            </w:r>
          </w:p>
          <w:p w14:paraId="6782641A" w14:textId="77777777" w:rsidR="00713702" w:rsidRPr="005311A7" w:rsidRDefault="00713702" w:rsidP="00713702">
            <w:pPr>
              <w:jc w:val="both"/>
              <w:rPr>
                <w:rFonts w:ascii="Times New Roman" w:hAnsi="Times New Roman" w:cs="Times New Roman"/>
                <w:sz w:val="24"/>
                <w:szCs w:val="24"/>
              </w:rPr>
            </w:pPr>
          </w:p>
          <w:p w14:paraId="10472379" w14:textId="77777777" w:rsidR="00713702" w:rsidRPr="005311A7" w:rsidRDefault="00713702" w:rsidP="00713702">
            <w:pPr>
              <w:jc w:val="both"/>
              <w:rPr>
                <w:rStyle w:val="Ninguno"/>
                <w:rFonts w:ascii="Times New Roman" w:eastAsia="Calibri" w:hAnsi="Times New Roman" w:cs="Times New Roman"/>
                <w:b/>
                <w:bCs/>
                <w:color w:val="232323"/>
                <w:sz w:val="24"/>
                <w:szCs w:val="24"/>
                <w:u w:color="232323"/>
              </w:rPr>
            </w:pPr>
            <w:r w:rsidRPr="005311A7">
              <w:rPr>
                <w:rStyle w:val="Ninguno"/>
                <w:rFonts w:ascii="Times New Roman" w:eastAsia="Calibri" w:hAnsi="Times New Roman" w:cs="Times New Roman"/>
                <w:b/>
                <w:bCs/>
                <w:color w:val="232323"/>
                <w:sz w:val="24"/>
                <w:szCs w:val="24"/>
                <w:u w:color="232323"/>
              </w:rPr>
              <w:t xml:space="preserve">VIII. </w:t>
            </w:r>
            <w:r w:rsidRPr="005311A7">
              <w:rPr>
                <w:rStyle w:val="Ninguno"/>
                <w:rFonts w:ascii="Times New Roman" w:eastAsia="Calibri" w:hAnsi="Times New Roman" w:cs="Times New Roman"/>
                <w:color w:val="232323"/>
                <w:sz w:val="24"/>
                <w:szCs w:val="24"/>
                <w:u w:color="232323"/>
              </w:rPr>
              <w:t>En los recesos del Senado, la Comisión Permanente lo convocará de inmediato a sesión extraordinaria para la designación</w:t>
            </w:r>
            <w:r w:rsidRPr="005311A7">
              <w:rPr>
                <w:rStyle w:val="Ninguno"/>
                <w:rFonts w:ascii="Times New Roman" w:eastAsia="Calibri" w:hAnsi="Times New Roman" w:cs="Times New Roman"/>
                <w:b/>
                <w:bCs/>
                <w:color w:val="232323"/>
                <w:sz w:val="24"/>
                <w:szCs w:val="24"/>
                <w:u w:color="232323"/>
              </w:rPr>
              <w:t xml:space="preserve"> del Fiscal General por ausencia definitiva, o para el conocimiento de su renuncia.</w:t>
            </w:r>
          </w:p>
          <w:p w14:paraId="14288D43" w14:textId="77777777" w:rsidR="00713702" w:rsidRPr="005311A7" w:rsidRDefault="00713702" w:rsidP="00713702">
            <w:pPr>
              <w:jc w:val="both"/>
              <w:rPr>
                <w:rFonts w:ascii="Times New Roman" w:hAnsi="Times New Roman" w:cs="Times New Roman"/>
                <w:sz w:val="24"/>
                <w:szCs w:val="24"/>
              </w:rPr>
            </w:pPr>
          </w:p>
          <w:p w14:paraId="72BFEE92" w14:textId="77777777" w:rsidR="00713702" w:rsidRPr="005311A7" w:rsidRDefault="00713702" w:rsidP="00713702">
            <w:pPr>
              <w:jc w:val="both"/>
              <w:rPr>
                <w:rStyle w:val="Ninguno"/>
                <w:rFonts w:ascii="Times New Roman" w:eastAsia="Calibri" w:hAnsi="Times New Roman" w:cs="Times New Roman"/>
                <w:sz w:val="24"/>
                <w:szCs w:val="24"/>
                <w:u w:color="232323"/>
              </w:rPr>
            </w:pPr>
            <w:r w:rsidRPr="005311A7">
              <w:rPr>
                <w:rStyle w:val="Ninguno"/>
                <w:rFonts w:ascii="Times New Roman" w:eastAsia="Calibri" w:hAnsi="Times New Roman" w:cs="Times New Roman"/>
                <w:b/>
                <w:bCs/>
                <w:sz w:val="24"/>
                <w:szCs w:val="24"/>
                <w:u w:color="232323"/>
              </w:rPr>
              <w:t xml:space="preserve">IX. En los casos de ausencias definitivas del Fiscal General por remoción, destitución, renuncia o cualquiera otra causa, el Senado iniciará inmediatamente el procedimiento de designación conforme a las fracciones I a VIII. Las ausencias provisionales del Fiscal General serán resueltas conforme a los mecanismos de suplencia que determine la ley. </w:t>
            </w:r>
            <w:r w:rsidRPr="005311A7">
              <w:rPr>
                <w:rStyle w:val="Ninguno"/>
                <w:rFonts w:ascii="Times New Roman" w:eastAsia="Calibri" w:hAnsi="Times New Roman" w:cs="Times New Roman"/>
                <w:sz w:val="24"/>
                <w:szCs w:val="24"/>
                <w:u w:color="232323"/>
              </w:rPr>
              <w:t xml:space="preserve"> </w:t>
            </w:r>
          </w:p>
          <w:p w14:paraId="48304FD3" w14:textId="77777777" w:rsidR="00713702" w:rsidRPr="005311A7" w:rsidRDefault="00713702" w:rsidP="00713702">
            <w:pPr>
              <w:jc w:val="both"/>
              <w:rPr>
                <w:rStyle w:val="Ninguno"/>
                <w:rFonts w:ascii="Times New Roman" w:eastAsia="Calibri" w:hAnsi="Times New Roman" w:cs="Times New Roman"/>
                <w:sz w:val="24"/>
                <w:szCs w:val="24"/>
                <w:u w:color="232323"/>
              </w:rPr>
            </w:pPr>
          </w:p>
          <w:p w14:paraId="00732401" w14:textId="77777777" w:rsidR="00713702" w:rsidRPr="005311A7" w:rsidRDefault="00713702" w:rsidP="00AD2B20">
            <w:pPr>
              <w:jc w:val="both"/>
              <w:rPr>
                <w:rFonts w:ascii="Times New Roman" w:hAnsi="Times New Roman" w:cs="Times New Roman"/>
                <w:sz w:val="24"/>
                <w:szCs w:val="24"/>
              </w:rPr>
            </w:pPr>
            <w:r w:rsidRPr="005311A7">
              <w:rPr>
                <w:rStyle w:val="Ninguno"/>
                <w:rFonts w:ascii="Times New Roman" w:eastAsia="Calibri" w:hAnsi="Times New Roman" w:cs="Times New Roman"/>
                <w:b/>
                <w:bCs/>
                <w:color w:val="232323"/>
                <w:sz w:val="24"/>
                <w:szCs w:val="24"/>
                <w:u w:color="232323"/>
              </w:rPr>
              <w:t xml:space="preserve">X. Quienes hayan ocupado el cargo de Fiscal General no podrán ser electos para cargos de elección popular sino hasta </w:t>
            </w:r>
            <w:r w:rsidR="00AD2B20">
              <w:rPr>
                <w:rStyle w:val="Ninguno"/>
                <w:rFonts w:ascii="Times New Roman" w:eastAsia="Calibri" w:hAnsi="Times New Roman" w:cs="Times New Roman"/>
                <w:b/>
                <w:bCs/>
                <w:color w:val="232323"/>
                <w:sz w:val="24"/>
                <w:szCs w:val="24"/>
                <w:u w:color="232323"/>
              </w:rPr>
              <w:t xml:space="preserve">tres </w:t>
            </w:r>
            <w:r w:rsidRPr="005311A7">
              <w:rPr>
                <w:rStyle w:val="Ninguno"/>
                <w:rFonts w:ascii="Times New Roman" w:eastAsia="Calibri" w:hAnsi="Times New Roman" w:cs="Times New Roman"/>
                <w:b/>
                <w:bCs/>
                <w:color w:val="232323"/>
                <w:sz w:val="24"/>
                <w:szCs w:val="24"/>
                <w:u w:color="232323"/>
              </w:rPr>
              <w:t>después de que se hayan separado del mismo.</w:t>
            </w:r>
          </w:p>
        </w:tc>
      </w:tr>
    </w:tbl>
    <w:p w14:paraId="0CDE5BBE" w14:textId="77777777" w:rsidR="00660250" w:rsidRPr="005311A7" w:rsidRDefault="00660250" w:rsidP="00660250">
      <w:pPr>
        <w:jc w:val="both"/>
        <w:rPr>
          <w:rFonts w:ascii="Times New Roman" w:hAnsi="Times New Roman" w:cs="Times New Roman"/>
          <w:sz w:val="24"/>
          <w:szCs w:val="24"/>
        </w:rPr>
      </w:pPr>
    </w:p>
    <w:p w14:paraId="49723C40" w14:textId="77777777" w:rsidR="00037B41" w:rsidRPr="005311A7" w:rsidRDefault="00777D00" w:rsidP="00777D00">
      <w:pPr>
        <w:pStyle w:val="Prrafodelista"/>
        <w:numPr>
          <w:ilvl w:val="0"/>
          <w:numId w:val="1"/>
        </w:numPr>
        <w:jc w:val="both"/>
        <w:rPr>
          <w:rFonts w:ascii="Times New Roman" w:hAnsi="Times New Roman" w:cs="Times New Roman"/>
          <w:b/>
          <w:sz w:val="24"/>
          <w:szCs w:val="24"/>
        </w:rPr>
      </w:pPr>
      <w:r w:rsidRPr="005311A7">
        <w:rPr>
          <w:rFonts w:ascii="Times New Roman" w:hAnsi="Times New Roman" w:cs="Times New Roman"/>
          <w:b/>
          <w:sz w:val="24"/>
          <w:szCs w:val="24"/>
        </w:rPr>
        <w:t>Régimen de Transición</w:t>
      </w:r>
    </w:p>
    <w:p w14:paraId="3E7E2DE1" w14:textId="77777777" w:rsidR="004F5D41" w:rsidRPr="005311A7" w:rsidRDefault="004F5D41" w:rsidP="004F5D41">
      <w:pPr>
        <w:jc w:val="both"/>
        <w:rPr>
          <w:rFonts w:ascii="Times New Roman" w:hAnsi="Times New Roman" w:cs="Times New Roman"/>
          <w:sz w:val="24"/>
          <w:szCs w:val="24"/>
        </w:rPr>
      </w:pPr>
      <w:r w:rsidRPr="005311A7">
        <w:rPr>
          <w:rFonts w:ascii="Times New Roman" w:hAnsi="Times New Roman" w:cs="Times New Roman"/>
          <w:sz w:val="24"/>
          <w:szCs w:val="24"/>
        </w:rPr>
        <w:t>Un elemento fundamental que debe ser modificado del régimen transitorio del DECRETO por el que se reforman, adicionan y derogan diversas disposiciones de la Constitución Política de los Estados Unidos Mexicanos, en materia política-electoral, publicado en el Diario Oficial de la Federación el 10 de febrero de 2014, antes de que este entre en vigor por la publicación de la Ley Orgánica de la Fiscalía es la eliminación del</w:t>
      </w:r>
      <w:r w:rsidR="00736DC1" w:rsidRPr="005311A7">
        <w:rPr>
          <w:rFonts w:ascii="Times New Roman" w:hAnsi="Times New Roman" w:cs="Times New Roman"/>
          <w:sz w:val="24"/>
          <w:szCs w:val="24"/>
        </w:rPr>
        <w:t xml:space="preserve"> del pase automático del personal</w:t>
      </w:r>
      <w:r w:rsidRPr="005311A7">
        <w:rPr>
          <w:rFonts w:ascii="Times New Roman" w:hAnsi="Times New Roman" w:cs="Times New Roman"/>
          <w:sz w:val="24"/>
          <w:szCs w:val="24"/>
        </w:rPr>
        <w:t xml:space="preserve"> de la PGR a la FGR</w:t>
      </w:r>
      <w:r w:rsidR="00736DC1" w:rsidRPr="005311A7">
        <w:rPr>
          <w:rFonts w:ascii="Times New Roman" w:hAnsi="Times New Roman" w:cs="Times New Roman"/>
          <w:sz w:val="24"/>
          <w:szCs w:val="24"/>
        </w:rPr>
        <w:t xml:space="preserve"> </w:t>
      </w:r>
      <w:r w:rsidRPr="005311A7">
        <w:rPr>
          <w:rFonts w:ascii="Times New Roman" w:hAnsi="Times New Roman" w:cs="Times New Roman"/>
          <w:sz w:val="24"/>
          <w:szCs w:val="24"/>
        </w:rPr>
        <w:t>que viene previsto en el artículo décimo noveno transitorio de dicho decreto</w:t>
      </w:r>
      <w:r w:rsidR="00736DC1" w:rsidRPr="005311A7">
        <w:rPr>
          <w:rFonts w:ascii="Times New Roman" w:hAnsi="Times New Roman" w:cs="Times New Roman"/>
          <w:sz w:val="24"/>
          <w:szCs w:val="24"/>
        </w:rPr>
        <w:t xml:space="preserve">. </w:t>
      </w:r>
    </w:p>
    <w:p w14:paraId="09B2E749" w14:textId="77777777" w:rsidR="00736DC1" w:rsidRPr="005311A7" w:rsidRDefault="004F5D41" w:rsidP="00736DC1">
      <w:pPr>
        <w:jc w:val="both"/>
        <w:rPr>
          <w:rFonts w:ascii="Times New Roman" w:hAnsi="Times New Roman" w:cs="Times New Roman"/>
          <w:sz w:val="24"/>
          <w:szCs w:val="24"/>
        </w:rPr>
      </w:pPr>
      <w:r w:rsidRPr="005311A7">
        <w:rPr>
          <w:rFonts w:ascii="Times New Roman" w:hAnsi="Times New Roman" w:cs="Times New Roman"/>
          <w:sz w:val="24"/>
          <w:szCs w:val="24"/>
        </w:rPr>
        <w:t>Al respecto debe de establecerse una</w:t>
      </w:r>
      <w:r w:rsidR="00736DC1" w:rsidRPr="005311A7">
        <w:rPr>
          <w:rFonts w:ascii="Times New Roman" w:hAnsi="Times New Roman" w:cs="Times New Roman"/>
          <w:sz w:val="24"/>
          <w:szCs w:val="24"/>
        </w:rPr>
        <w:t xml:space="preserve"> estrategia, tanto para la evaluación, certificación y en su caso retiro del personal en activo, como para la gestión del cambio y reclutamiento de talentos.</w:t>
      </w:r>
    </w:p>
    <w:p w14:paraId="2F5F8721" w14:textId="77777777" w:rsidR="00736DC1" w:rsidRPr="005311A7" w:rsidRDefault="004F5D41" w:rsidP="00736DC1">
      <w:pPr>
        <w:jc w:val="both"/>
        <w:rPr>
          <w:rFonts w:ascii="Times New Roman" w:hAnsi="Times New Roman" w:cs="Times New Roman"/>
          <w:sz w:val="24"/>
          <w:szCs w:val="24"/>
        </w:rPr>
      </w:pPr>
      <w:r w:rsidRPr="005311A7">
        <w:rPr>
          <w:rFonts w:ascii="Times New Roman" w:hAnsi="Times New Roman" w:cs="Times New Roman"/>
          <w:sz w:val="24"/>
          <w:szCs w:val="24"/>
        </w:rPr>
        <w:t>Este mecanismo transitorio deb</w:t>
      </w:r>
      <w:r w:rsidR="00736DC1" w:rsidRPr="005311A7">
        <w:rPr>
          <w:rFonts w:ascii="Times New Roman" w:hAnsi="Times New Roman" w:cs="Times New Roman"/>
          <w:sz w:val="24"/>
          <w:szCs w:val="24"/>
        </w:rPr>
        <w:t xml:space="preserve">erá contemplar mecanismos de gradualidad y basarse en criterios objetivos y claros que aseguren certidumbre. Deben establecerse metas que apunten a reducir el porcentaje de personal de confianza, y construir una base de personal de carrera. </w:t>
      </w:r>
    </w:p>
    <w:p w14:paraId="7ECFCBE2" w14:textId="77777777" w:rsidR="00736DC1" w:rsidRPr="005311A7" w:rsidRDefault="00736DC1" w:rsidP="00736DC1">
      <w:pPr>
        <w:jc w:val="both"/>
        <w:rPr>
          <w:rFonts w:ascii="Times New Roman" w:hAnsi="Times New Roman" w:cs="Times New Roman"/>
          <w:sz w:val="24"/>
          <w:szCs w:val="24"/>
        </w:rPr>
      </w:pPr>
      <w:r w:rsidRPr="005311A7">
        <w:rPr>
          <w:rFonts w:ascii="Times New Roman" w:hAnsi="Times New Roman" w:cs="Times New Roman"/>
          <w:sz w:val="24"/>
          <w:szCs w:val="24"/>
        </w:rPr>
        <w:lastRenderedPageBreak/>
        <w:t>El proceso de evaluación y certificación del personal en activo debe considerar al menos: las necesidades institucionales de personal, la identificación del mérito y las capacidades, la suficiencia presupuestal para posibilitar el retiro-separación-liquidación, el esquema de evaluación y selección por adoptar en el S</w:t>
      </w:r>
      <w:r w:rsidR="002F1A69">
        <w:rPr>
          <w:rFonts w:ascii="Times New Roman" w:hAnsi="Times New Roman" w:cs="Times New Roman"/>
          <w:sz w:val="24"/>
          <w:szCs w:val="24"/>
        </w:rPr>
        <w:t xml:space="preserve">ervicio </w:t>
      </w:r>
      <w:r w:rsidRPr="005311A7">
        <w:rPr>
          <w:rFonts w:ascii="Times New Roman" w:hAnsi="Times New Roman" w:cs="Times New Roman"/>
          <w:sz w:val="24"/>
          <w:szCs w:val="24"/>
        </w:rPr>
        <w:t>P</w:t>
      </w:r>
      <w:r w:rsidR="002F1A69">
        <w:rPr>
          <w:rFonts w:ascii="Times New Roman" w:hAnsi="Times New Roman" w:cs="Times New Roman"/>
          <w:sz w:val="24"/>
          <w:szCs w:val="24"/>
        </w:rPr>
        <w:t xml:space="preserve">rofesional de </w:t>
      </w:r>
      <w:r w:rsidRPr="005311A7">
        <w:rPr>
          <w:rFonts w:ascii="Times New Roman" w:hAnsi="Times New Roman" w:cs="Times New Roman"/>
          <w:sz w:val="24"/>
          <w:szCs w:val="24"/>
        </w:rPr>
        <w:t>C</w:t>
      </w:r>
      <w:r w:rsidR="002F1A69">
        <w:rPr>
          <w:rFonts w:ascii="Times New Roman" w:hAnsi="Times New Roman" w:cs="Times New Roman"/>
          <w:sz w:val="24"/>
          <w:szCs w:val="24"/>
        </w:rPr>
        <w:t>arrera</w:t>
      </w:r>
      <w:r w:rsidRPr="005311A7">
        <w:rPr>
          <w:rFonts w:ascii="Times New Roman" w:hAnsi="Times New Roman" w:cs="Times New Roman"/>
          <w:sz w:val="24"/>
          <w:szCs w:val="24"/>
        </w:rPr>
        <w:t xml:space="preserve">. </w:t>
      </w:r>
    </w:p>
    <w:p w14:paraId="04CDA793" w14:textId="77777777" w:rsidR="00777D00" w:rsidRPr="005311A7" w:rsidRDefault="00736DC1" w:rsidP="00736DC1">
      <w:pPr>
        <w:jc w:val="both"/>
        <w:rPr>
          <w:rFonts w:ascii="Times New Roman" w:hAnsi="Times New Roman" w:cs="Times New Roman"/>
          <w:sz w:val="24"/>
          <w:szCs w:val="24"/>
        </w:rPr>
      </w:pPr>
      <w:r w:rsidRPr="005311A7">
        <w:rPr>
          <w:rFonts w:ascii="Times New Roman" w:hAnsi="Times New Roman" w:cs="Times New Roman"/>
          <w:sz w:val="24"/>
          <w:szCs w:val="24"/>
        </w:rPr>
        <w:t>El proceso de reclutamiento de talento deberá apegarse al plan de persecución, el modelo de investigación y el despliegue territorial a fin de discernir los perfiles requeridos, los mecanismos idóneos para reclutarlos y el esquema para atraerlos a la organización.</w:t>
      </w:r>
    </w:p>
    <w:p w14:paraId="60A2594A" w14:textId="77777777" w:rsidR="00736DC1" w:rsidRPr="005311A7" w:rsidRDefault="0065681F" w:rsidP="00736DC1">
      <w:pPr>
        <w:jc w:val="both"/>
        <w:rPr>
          <w:rFonts w:ascii="Times New Roman" w:hAnsi="Times New Roman" w:cs="Times New Roman"/>
          <w:sz w:val="24"/>
          <w:szCs w:val="24"/>
        </w:rPr>
      </w:pPr>
      <w:r w:rsidRPr="005311A7">
        <w:rPr>
          <w:rFonts w:ascii="Times New Roman" w:hAnsi="Times New Roman" w:cs="Times New Roman"/>
          <w:sz w:val="24"/>
          <w:szCs w:val="24"/>
        </w:rPr>
        <w:t>A continuación, se transcribe el referido transitorio que es necesario que sea modificado:</w:t>
      </w:r>
    </w:p>
    <w:tbl>
      <w:tblPr>
        <w:tblStyle w:val="Tablaconcuadrcula"/>
        <w:tblW w:w="0" w:type="auto"/>
        <w:tblLook w:val="04A0" w:firstRow="1" w:lastRow="0" w:firstColumn="1" w:lastColumn="0" w:noHBand="0" w:noVBand="1"/>
      </w:tblPr>
      <w:tblGrid>
        <w:gridCol w:w="8828"/>
      </w:tblGrid>
      <w:tr w:rsidR="0065681F" w:rsidRPr="00663E21" w14:paraId="243729E8" w14:textId="77777777" w:rsidTr="0065681F">
        <w:tc>
          <w:tcPr>
            <w:tcW w:w="8828" w:type="dxa"/>
          </w:tcPr>
          <w:p w14:paraId="4F485023" w14:textId="77777777" w:rsidR="0065681F" w:rsidRPr="005311A7" w:rsidRDefault="0065681F" w:rsidP="0065681F">
            <w:pPr>
              <w:ind w:left="851" w:right="758"/>
              <w:jc w:val="both"/>
              <w:rPr>
                <w:rFonts w:ascii="Times New Roman" w:hAnsi="Times New Roman" w:cs="Times New Roman"/>
                <w:i/>
                <w:sz w:val="24"/>
                <w:szCs w:val="24"/>
              </w:rPr>
            </w:pPr>
            <w:r w:rsidRPr="00B314DB">
              <w:rPr>
                <w:rFonts w:ascii="Times New Roman" w:hAnsi="Times New Roman" w:cs="Times New Roman"/>
                <w:b/>
                <w:i/>
                <w:sz w:val="24"/>
                <w:szCs w:val="24"/>
              </w:rPr>
              <w:t>DÉCIMO NOVENO.-</w:t>
            </w:r>
            <w:r w:rsidRPr="00B314DB">
              <w:rPr>
                <w:rFonts w:ascii="Times New Roman" w:hAnsi="Times New Roman" w:cs="Times New Roman"/>
                <w:i/>
                <w:sz w:val="24"/>
                <w:szCs w:val="24"/>
              </w:rPr>
              <w:t xml:space="preserve"> A partir de la entrada en vigor de las reformas a que se refiere el transitorio Décimo Sexto anterior, los recursos humanos, presupuestales, financieros y materiales de la Procuraduría Ge</w:t>
            </w:r>
            <w:bookmarkStart w:id="0" w:name="_GoBack"/>
            <w:bookmarkEnd w:id="0"/>
            <w:r w:rsidRPr="00B314DB">
              <w:rPr>
                <w:rFonts w:ascii="Times New Roman" w:hAnsi="Times New Roman" w:cs="Times New Roman"/>
                <w:i/>
                <w:sz w:val="24"/>
                <w:szCs w:val="24"/>
              </w:rPr>
              <w:t>neral de la República pasarán al órgano autónomo que el propio Decreto establece.</w:t>
            </w:r>
          </w:p>
        </w:tc>
      </w:tr>
    </w:tbl>
    <w:p w14:paraId="734F5EED" w14:textId="77777777" w:rsidR="0065681F" w:rsidRPr="005311A7" w:rsidRDefault="0065681F" w:rsidP="00736DC1">
      <w:pPr>
        <w:jc w:val="both"/>
        <w:rPr>
          <w:rFonts w:ascii="Times New Roman" w:hAnsi="Times New Roman" w:cs="Times New Roman"/>
          <w:sz w:val="24"/>
          <w:szCs w:val="24"/>
        </w:rPr>
      </w:pPr>
    </w:p>
    <w:sectPr w:rsidR="0065681F" w:rsidRPr="005311A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6F0D6" w14:textId="77777777" w:rsidR="00B34A12" w:rsidRDefault="00B34A12" w:rsidP="00812AC4">
      <w:pPr>
        <w:spacing w:after="0" w:line="240" w:lineRule="auto"/>
      </w:pPr>
      <w:r>
        <w:separator/>
      </w:r>
    </w:p>
  </w:endnote>
  <w:endnote w:type="continuationSeparator" w:id="0">
    <w:p w14:paraId="134A3DB1" w14:textId="77777777" w:rsidR="00B34A12" w:rsidRDefault="00B34A12" w:rsidP="0081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Helvetica Neue">
    <w:altName w:val="Arial"/>
    <w:panose1 w:val="02000503000000020004"/>
    <w:charset w:val="00"/>
    <w:family w:val="roman"/>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9AC66" w14:textId="77777777" w:rsidR="00B34A12" w:rsidRDefault="00B34A12" w:rsidP="00812AC4">
      <w:pPr>
        <w:spacing w:after="0" w:line="240" w:lineRule="auto"/>
      </w:pPr>
      <w:r>
        <w:separator/>
      </w:r>
    </w:p>
  </w:footnote>
  <w:footnote w:type="continuationSeparator" w:id="0">
    <w:p w14:paraId="02BF9125" w14:textId="77777777" w:rsidR="00B34A12" w:rsidRDefault="00B34A12" w:rsidP="00812AC4">
      <w:pPr>
        <w:spacing w:after="0" w:line="240" w:lineRule="auto"/>
      </w:pPr>
      <w:r>
        <w:continuationSeparator/>
      </w:r>
    </w:p>
  </w:footnote>
  <w:footnote w:id="1">
    <w:p w14:paraId="5E9584FA" w14:textId="77777777" w:rsidR="00812AC4" w:rsidRDefault="00812AC4" w:rsidP="00812AC4">
      <w:pPr>
        <w:pStyle w:val="Textonotapie"/>
      </w:pPr>
      <w:r>
        <w:rPr>
          <w:rStyle w:val="Refdenotaalpie"/>
        </w:rPr>
        <w:footnoteRef/>
      </w:r>
      <w:r>
        <w:t xml:space="preserve"> </w:t>
      </w:r>
      <w:hyperlink r:id="rId1" w:anchor="page=115" w:history="1">
        <w:r w:rsidRPr="00EB5B56">
          <w:rPr>
            <w:rStyle w:val="Hipervnculo"/>
          </w:rPr>
          <w:t>http://gaceta.diputados.gob.mx/PDF/63/2018/abr/20180426-XVIII.pdf#page=115</w:t>
        </w:r>
      </w:hyperlink>
      <w:r>
        <w:t xml:space="preserve">   </w:t>
      </w:r>
    </w:p>
    <w:p w14:paraId="291B4111" w14:textId="77777777" w:rsidR="00812AC4" w:rsidRDefault="00812AC4" w:rsidP="00812AC4">
      <w:pPr>
        <w:pStyle w:val="Textonotapie"/>
      </w:pPr>
      <w:r>
        <w:t xml:space="preserve">Pag 115 del PDF.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4A36"/>
    <w:multiLevelType w:val="hybridMultilevel"/>
    <w:tmpl w:val="F33CD6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2B18E4"/>
    <w:multiLevelType w:val="hybridMultilevel"/>
    <w:tmpl w:val="75E095EE"/>
    <w:lvl w:ilvl="0" w:tplc="6AC21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953D59"/>
    <w:multiLevelType w:val="hybridMultilevel"/>
    <w:tmpl w:val="293E7E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EF0D0A"/>
    <w:multiLevelType w:val="hybridMultilevel"/>
    <w:tmpl w:val="F5F0A018"/>
    <w:lvl w:ilvl="0" w:tplc="2F7AD176">
      <w:start w:val="1"/>
      <w:numFmt w:val="upperRoman"/>
      <w:lvlText w:val="%1."/>
      <w:lvlJc w:val="left"/>
      <w:pPr>
        <w:tabs>
          <w:tab w:val="left" w:pos="708"/>
          <w:tab w:val="left" w:pos="1416"/>
          <w:tab w:val="left" w:pos="2124"/>
          <w:tab w:val="left" w:pos="2832"/>
          <w:tab w:val="left" w:pos="3540"/>
          <w:tab w:val="left" w:pos="4248"/>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B8E1E0C">
      <w:start w:val="1"/>
      <w:numFmt w:val="upperLetter"/>
      <w:lvlText w:val="%2."/>
      <w:lvlJc w:val="left"/>
      <w:pPr>
        <w:tabs>
          <w:tab w:val="left" w:pos="1416"/>
          <w:tab w:val="left" w:pos="2124"/>
          <w:tab w:val="left" w:pos="2832"/>
          <w:tab w:val="left" w:pos="3540"/>
          <w:tab w:val="left" w:pos="424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C366E88">
      <w:start w:val="1"/>
      <w:numFmt w:val="decimal"/>
      <w:lvlText w:val="%3."/>
      <w:lvlJc w:val="left"/>
      <w:pPr>
        <w:tabs>
          <w:tab w:val="left" w:pos="708"/>
          <w:tab w:val="left" w:pos="1416"/>
          <w:tab w:val="left" w:pos="2124"/>
          <w:tab w:val="left" w:pos="2832"/>
          <w:tab w:val="left" w:pos="3540"/>
          <w:tab w:val="left" w:pos="4248"/>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E97CEF7C">
      <w:start w:val="1"/>
      <w:numFmt w:val="lowerLetter"/>
      <w:lvlText w:val="%4)"/>
      <w:lvlJc w:val="left"/>
      <w:pPr>
        <w:tabs>
          <w:tab w:val="left" w:pos="708"/>
          <w:tab w:val="left" w:pos="2124"/>
          <w:tab w:val="left" w:pos="2832"/>
          <w:tab w:val="left" w:pos="3540"/>
          <w:tab w:val="left" w:pos="4248"/>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06C3A">
      <w:start w:val="1"/>
      <w:numFmt w:val="decimal"/>
      <w:lvlText w:val="(%5)"/>
      <w:lvlJc w:val="left"/>
      <w:pPr>
        <w:tabs>
          <w:tab w:val="left" w:pos="708"/>
          <w:tab w:val="left" w:pos="1416"/>
          <w:tab w:val="left" w:pos="2124"/>
          <w:tab w:val="left" w:pos="2832"/>
          <w:tab w:val="left" w:pos="3540"/>
          <w:tab w:val="left" w:pos="4248"/>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ECAA884">
      <w:start w:val="1"/>
      <w:numFmt w:val="lowerLetter"/>
      <w:lvlText w:val="(%6)"/>
      <w:lvlJc w:val="left"/>
      <w:pPr>
        <w:tabs>
          <w:tab w:val="left" w:pos="708"/>
          <w:tab w:val="left" w:pos="1416"/>
          <w:tab w:val="left" w:pos="2832"/>
          <w:tab w:val="left" w:pos="3540"/>
          <w:tab w:val="left" w:pos="4248"/>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9C415EE">
      <w:start w:val="1"/>
      <w:numFmt w:val="lowerRoman"/>
      <w:lvlText w:val="%7)"/>
      <w:lvlJc w:val="left"/>
      <w:pPr>
        <w:tabs>
          <w:tab w:val="left" w:pos="708"/>
          <w:tab w:val="left" w:pos="1416"/>
          <w:tab w:val="left" w:pos="2124"/>
          <w:tab w:val="left" w:pos="2832"/>
          <w:tab w:val="left" w:pos="3540"/>
          <w:tab w:val="left" w:pos="4248"/>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B6AD4A">
      <w:start w:val="1"/>
      <w:numFmt w:val="decimal"/>
      <w:lvlText w:val="(%8)"/>
      <w:lvlJc w:val="left"/>
      <w:pPr>
        <w:tabs>
          <w:tab w:val="left" w:pos="708"/>
          <w:tab w:val="left" w:pos="1416"/>
          <w:tab w:val="left" w:pos="2124"/>
          <w:tab w:val="left" w:pos="3540"/>
          <w:tab w:val="left" w:pos="4248"/>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F887F0E">
      <w:start w:val="1"/>
      <w:numFmt w:val="lowerLetter"/>
      <w:lvlText w:val="(%9)"/>
      <w:lvlJc w:val="left"/>
      <w:pPr>
        <w:tabs>
          <w:tab w:val="left" w:pos="708"/>
          <w:tab w:val="left" w:pos="1416"/>
          <w:tab w:val="left" w:pos="2124"/>
          <w:tab w:val="left" w:pos="2832"/>
          <w:tab w:val="left" w:pos="3540"/>
          <w:tab w:val="left" w:pos="4248"/>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5E73254D"/>
    <w:multiLevelType w:val="hybridMultilevel"/>
    <w:tmpl w:val="0ED8D2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7643B9B"/>
    <w:multiLevelType w:val="hybridMultilevel"/>
    <w:tmpl w:val="96FE24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E85363E"/>
    <w:multiLevelType w:val="hybridMultilevel"/>
    <w:tmpl w:val="CC80EC84"/>
    <w:lvl w:ilvl="0" w:tplc="A5CC2646">
      <w:start w:val="1"/>
      <w:numFmt w:val="bullet"/>
      <w:lvlText w:val="-"/>
      <w:lvlJc w:val="left"/>
      <w:pPr>
        <w:ind w:left="720" w:hanging="360"/>
      </w:pPr>
      <w:rPr>
        <w:rFonts w:ascii="Corbel" w:eastAsiaTheme="minorEastAsia" w:hAnsi="Corbe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1954137"/>
    <w:multiLevelType w:val="hybridMultilevel"/>
    <w:tmpl w:val="C72428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E6"/>
    <w:rsid w:val="00001722"/>
    <w:rsid w:val="0000239F"/>
    <w:rsid w:val="00004C81"/>
    <w:rsid w:val="00037B41"/>
    <w:rsid w:val="00071168"/>
    <w:rsid w:val="00077F98"/>
    <w:rsid w:val="00095EAC"/>
    <w:rsid w:val="00143BC6"/>
    <w:rsid w:val="00157E51"/>
    <w:rsid w:val="00172DCD"/>
    <w:rsid w:val="001A35C1"/>
    <w:rsid w:val="00204834"/>
    <w:rsid w:val="00227C5D"/>
    <w:rsid w:val="00270AD1"/>
    <w:rsid w:val="002C5529"/>
    <w:rsid w:val="002E5CF1"/>
    <w:rsid w:val="002F1A69"/>
    <w:rsid w:val="0035017F"/>
    <w:rsid w:val="0037798E"/>
    <w:rsid w:val="0039767A"/>
    <w:rsid w:val="00444A4B"/>
    <w:rsid w:val="004502EA"/>
    <w:rsid w:val="004F5D41"/>
    <w:rsid w:val="005311A7"/>
    <w:rsid w:val="00562FE6"/>
    <w:rsid w:val="0058330A"/>
    <w:rsid w:val="0059154A"/>
    <w:rsid w:val="00612BD8"/>
    <w:rsid w:val="0065681F"/>
    <w:rsid w:val="00660250"/>
    <w:rsid w:val="00663E21"/>
    <w:rsid w:val="00675005"/>
    <w:rsid w:val="00693F6F"/>
    <w:rsid w:val="006C7DFC"/>
    <w:rsid w:val="00713702"/>
    <w:rsid w:val="00736DC1"/>
    <w:rsid w:val="00777D00"/>
    <w:rsid w:val="00783945"/>
    <w:rsid w:val="00812AC4"/>
    <w:rsid w:val="008D070D"/>
    <w:rsid w:val="00944D96"/>
    <w:rsid w:val="00973EBD"/>
    <w:rsid w:val="00977768"/>
    <w:rsid w:val="009F5F93"/>
    <w:rsid w:val="00A51E39"/>
    <w:rsid w:val="00AA3632"/>
    <w:rsid w:val="00AD2B20"/>
    <w:rsid w:val="00B314DB"/>
    <w:rsid w:val="00B33D0A"/>
    <w:rsid w:val="00B34A12"/>
    <w:rsid w:val="00B82083"/>
    <w:rsid w:val="00BD0D62"/>
    <w:rsid w:val="00BE0CFB"/>
    <w:rsid w:val="00BE72C8"/>
    <w:rsid w:val="00C238E9"/>
    <w:rsid w:val="00C961C7"/>
    <w:rsid w:val="00CB4CA3"/>
    <w:rsid w:val="00CF7ECB"/>
    <w:rsid w:val="00D04D19"/>
    <w:rsid w:val="00D87C12"/>
    <w:rsid w:val="00DA591D"/>
    <w:rsid w:val="00EB02AE"/>
    <w:rsid w:val="00F666B1"/>
    <w:rsid w:val="00FB7C95"/>
    <w:rsid w:val="00FF71A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55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0AD1"/>
    <w:pPr>
      <w:ind w:left="720"/>
      <w:contextualSpacing/>
    </w:pPr>
  </w:style>
  <w:style w:type="table" w:styleId="Tablaconcuadrcula">
    <w:name w:val="Table Grid"/>
    <w:basedOn w:val="Tablanormal"/>
    <w:uiPriority w:val="39"/>
    <w:rsid w:val="00EB0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12A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2AC4"/>
    <w:rPr>
      <w:sz w:val="20"/>
      <w:szCs w:val="20"/>
    </w:rPr>
  </w:style>
  <w:style w:type="character" w:styleId="Refdenotaalpie">
    <w:name w:val="footnote reference"/>
    <w:basedOn w:val="Fuentedeprrafopredeter"/>
    <w:uiPriority w:val="99"/>
    <w:semiHidden/>
    <w:unhideWhenUsed/>
    <w:rsid w:val="00812AC4"/>
    <w:rPr>
      <w:vertAlign w:val="superscript"/>
    </w:rPr>
  </w:style>
  <w:style w:type="character" w:styleId="Hipervnculo">
    <w:name w:val="Hyperlink"/>
    <w:basedOn w:val="Fuentedeprrafopredeter"/>
    <w:uiPriority w:val="99"/>
    <w:unhideWhenUsed/>
    <w:rsid w:val="00812AC4"/>
    <w:rPr>
      <w:color w:val="0563C1" w:themeColor="hyperlink"/>
      <w:u w:val="single"/>
    </w:rPr>
  </w:style>
  <w:style w:type="character" w:customStyle="1" w:styleId="Mencinsinresolver1">
    <w:name w:val="Mención sin resolver1"/>
    <w:basedOn w:val="Fuentedeprrafopredeter"/>
    <w:uiPriority w:val="99"/>
    <w:semiHidden/>
    <w:unhideWhenUsed/>
    <w:rsid w:val="00812AC4"/>
    <w:rPr>
      <w:color w:val="808080"/>
      <w:shd w:val="clear" w:color="auto" w:fill="E6E6E6"/>
    </w:rPr>
  </w:style>
  <w:style w:type="character" w:customStyle="1" w:styleId="Ninguno">
    <w:name w:val="Ninguno"/>
    <w:rsid w:val="00713702"/>
    <w:rPr>
      <w:lang w:val="es-ES_tradnl"/>
    </w:rPr>
  </w:style>
  <w:style w:type="paragraph" w:customStyle="1" w:styleId="Poromisin">
    <w:name w:val="Por omisión"/>
    <w:rsid w:val="007137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663E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E2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0AD1"/>
    <w:pPr>
      <w:ind w:left="720"/>
      <w:contextualSpacing/>
    </w:pPr>
  </w:style>
  <w:style w:type="table" w:styleId="Tablaconcuadrcula">
    <w:name w:val="Table Grid"/>
    <w:basedOn w:val="Tablanormal"/>
    <w:uiPriority w:val="39"/>
    <w:rsid w:val="00EB0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12A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2AC4"/>
    <w:rPr>
      <w:sz w:val="20"/>
      <w:szCs w:val="20"/>
    </w:rPr>
  </w:style>
  <w:style w:type="character" w:styleId="Refdenotaalpie">
    <w:name w:val="footnote reference"/>
    <w:basedOn w:val="Fuentedeprrafopredeter"/>
    <w:uiPriority w:val="99"/>
    <w:semiHidden/>
    <w:unhideWhenUsed/>
    <w:rsid w:val="00812AC4"/>
    <w:rPr>
      <w:vertAlign w:val="superscript"/>
    </w:rPr>
  </w:style>
  <w:style w:type="character" w:styleId="Hipervnculo">
    <w:name w:val="Hyperlink"/>
    <w:basedOn w:val="Fuentedeprrafopredeter"/>
    <w:uiPriority w:val="99"/>
    <w:unhideWhenUsed/>
    <w:rsid w:val="00812AC4"/>
    <w:rPr>
      <w:color w:val="0563C1" w:themeColor="hyperlink"/>
      <w:u w:val="single"/>
    </w:rPr>
  </w:style>
  <w:style w:type="character" w:customStyle="1" w:styleId="Mencinsinresolver1">
    <w:name w:val="Mención sin resolver1"/>
    <w:basedOn w:val="Fuentedeprrafopredeter"/>
    <w:uiPriority w:val="99"/>
    <w:semiHidden/>
    <w:unhideWhenUsed/>
    <w:rsid w:val="00812AC4"/>
    <w:rPr>
      <w:color w:val="808080"/>
      <w:shd w:val="clear" w:color="auto" w:fill="E6E6E6"/>
    </w:rPr>
  </w:style>
  <w:style w:type="character" w:customStyle="1" w:styleId="Ninguno">
    <w:name w:val="Ninguno"/>
    <w:rsid w:val="00713702"/>
    <w:rPr>
      <w:lang w:val="es-ES_tradnl"/>
    </w:rPr>
  </w:style>
  <w:style w:type="paragraph" w:customStyle="1" w:styleId="Poromisin">
    <w:name w:val="Por omisión"/>
    <w:rsid w:val="007137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663E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gaceta.diputados.gob.mx/PDF/63/2018/abr/20180426-XVIII.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F3A59-C2DD-E54D-9B7C-302CA15D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4878</Words>
  <Characters>26833</Characters>
  <Application>Microsoft Macintosh Word</Application>
  <DocSecurity>0</DocSecurity>
  <Lines>223</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Fuentes, Maria</dc:creator>
  <cp:keywords/>
  <dc:description/>
  <cp:lastModifiedBy>Eduardo Bohorquez</cp:lastModifiedBy>
  <cp:revision>2</cp:revision>
  <dcterms:created xsi:type="dcterms:W3CDTF">2018-09-09T23:48:00Z</dcterms:created>
  <dcterms:modified xsi:type="dcterms:W3CDTF">2018-09-09T23:48:00Z</dcterms:modified>
</cp:coreProperties>
</file>