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64F29" w14:textId="77777777" w:rsidR="007F4B06" w:rsidRPr="00B6370F" w:rsidRDefault="007F4B06" w:rsidP="007F4B06">
      <w:pPr>
        <w:jc w:val="center"/>
        <w:rPr>
          <w:rFonts w:ascii="Arial" w:hAnsi="Arial" w:cs="Arial"/>
          <w:b/>
          <w:sz w:val="22"/>
          <w:szCs w:val="22"/>
        </w:rPr>
      </w:pPr>
      <w:bookmarkStart w:id="0" w:name="_GoBack"/>
      <w:bookmarkEnd w:id="0"/>
      <w:r w:rsidRPr="00B6370F">
        <w:rPr>
          <w:rFonts w:ascii="Arial" w:hAnsi="Arial" w:cs="Arial"/>
          <w:b/>
          <w:sz w:val="22"/>
          <w:szCs w:val="22"/>
        </w:rPr>
        <w:t>Transparencia Mexicana</w:t>
      </w:r>
    </w:p>
    <w:p w14:paraId="4A447AAC" w14:textId="77777777" w:rsidR="007F4B06" w:rsidRPr="00B6370F" w:rsidRDefault="007F4B06" w:rsidP="007F4B06">
      <w:pPr>
        <w:jc w:val="center"/>
        <w:rPr>
          <w:rFonts w:ascii="Arial" w:hAnsi="Arial" w:cs="Arial"/>
          <w:b/>
          <w:sz w:val="22"/>
          <w:szCs w:val="22"/>
        </w:rPr>
      </w:pPr>
      <w:r w:rsidRPr="00B6370F">
        <w:rPr>
          <w:rFonts w:ascii="Arial" w:hAnsi="Arial" w:cs="Arial"/>
          <w:b/>
          <w:sz w:val="22"/>
          <w:szCs w:val="22"/>
        </w:rPr>
        <w:t>Unidad de Monitoreo de Procesos</w:t>
      </w:r>
    </w:p>
    <w:p w14:paraId="11A93AC6" w14:textId="77777777" w:rsidR="007F4B06" w:rsidRPr="00B6370F" w:rsidRDefault="007F4B06" w:rsidP="007F4B06">
      <w:pPr>
        <w:jc w:val="center"/>
        <w:rPr>
          <w:rFonts w:ascii="Arial" w:hAnsi="Arial" w:cs="Arial"/>
          <w:b/>
          <w:sz w:val="22"/>
          <w:szCs w:val="22"/>
        </w:rPr>
      </w:pPr>
    </w:p>
    <w:p w14:paraId="12C47A02" w14:textId="77777777" w:rsidR="007F4B06" w:rsidRPr="00B6370F" w:rsidRDefault="007F4B06" w:rsidP="00CF4533">
      <w:pPr>
        <w:jc w:val="center"/>
        <w:rPr>
          <w:rFonts w:ascii="Arial" w:hAnsi="Arial" w:cs="Arial"/>
          <w:b/>
          <w:sz w:val="22"/>
          <w:szCs w:val="22"/>
        </w:rPr>
      </w:pPr>
      <w:r w:rsidRPr="00B6370F">
        <w:rPr>
          <w:rFonts w:ascii="Arial" w:hAnsi="Arial" w:cs="Arial"/>
          <w:b/>
          <w:sz w:val="22"/>
          <w:szCs w:val="22"/>
        </w:rPr>
        <w:t xml:space="preserve">Información básica sobre la </w:t>
      </w:r>
      <w:r w:rsidR="000442CB" w:rsidRPr="00B6370F">
        <w:rPr>
          <w:rFonts w:ascii="Arial" w:hAnsi="Arial" w:cs="Arial"/>
          <w:b/>
          <w:sz w:val="22"/>
          <w:szCs w:val="22"/>
        </w:rPr>
        <w:t xml:space="preserve">licitación para la adquisición de </w:t>
      </w:r>
    </w:p>
    <w:p w14:paraId="2EE3D264" w14:textId="77777777" w:rsidR="007F4B06" w:rsidRPr="00B6370F" w:rsidRDefault="000442CB" w:rsidP="00CF4533">
      <w:pPr>
        <w:jc w:val="center"/>
        <w:rPr>
          <w:rFonts w:ascii="Arial" w:hAnsi="Arial" w:cs="Arial"/>
          <w:b/>
          <w:sz w:val="22"/>
          <w:szCs w:val="22"/>
        </w:rPr>
      </w:pPr>
      <w:r w:rsidRPr="00B6370F">
        <w:rPr>
          <w:rFonts w:ascii="Arial" w:hAnsi="Arial" w:cs="Arial"/>
          <w:b/>
          <w:sz w:val="22"/>
          <w:szCs w:val="22"/>
        </w:rPr>
        <w:t>equipo de cómputo para alum</w:t>
      </w:r>
      <w:r w:rsidR="00DE6D4F" w:rsidRPr="00B6370F">
        <w:rPr>
          <w:rFonts w:ascii="Arial" w:hAnsi="Arial" w:cs="Arial"/>
          <w:b/>
          <w:sz w:val="22"/>
          <w:szCs w:val="22"/>
        </w:rPr>
        <w:t>n</w:t>
      </w:r>
      <w:r w:rsidR="007F4B06" w:rsidRPr="00B6370F">
        <w:rPr>
          <w:rFonts w:ascii="Arial" w:hAnsi="Arial" w:cs="Arial"/>
          <w:b/>
          <w:sz w:val="22"/>
          <w:szCs w:val="22"/>
        </w:rPr>
        <w:t>os de quinto y sexto</w:t>
      </w:r>
      <w:r w:rsidRPr="00B6370F">
        <w:rPr>
          <w:rFonts w:ascii="Arial" w:hAnsi="Arial" w:cs="Arial"/>
          <w:b/>
          <w:sz w:val="22"/>
          <w:szCs w:val="22"/>
        </w:rPr>
        <w:t xml:space="preserve"> grado </w:t>
      </w:r>
    </w:p>
    <w:p w14:paraId="7A0DF9D1" w14:textId="750B02A4" w:rsidR="00BB6B34" w:rsidRPr="00B6370F" w:rsidRDefault="000442CB" w:rsidP="00CF4533">
      <w:pPr>
        <w:jc w:val="center"/>
        <w:rPr>
          <w:rFonts w:ascii="Arial" w:hAnsi="Arial" w:cs="Arial"/>
          <w:b/>
          <w:sz w:val="22"/>
          <w:szCs w:val="22"/>
        </w:rPr>
      </w:pPr>
      <w:r w:rsidRPr="00B6370F">
        <w:rPr>
          <w:rFonts w:ascii="Arial" w:hAnsi="Arial" w:cs="Arial"/>
          <w:b/>
          <w:sz w:val="22"/>
          <w:szCs w:val="22"/>
        </w:rPr>
        <w:t>de primaria</w:t>
      </w:r>
      <w:r w:rsidR="007F4B06" w:rsidRPr="00B6370F">
        <w:rPr>
          <w:rFonts w:ascii="Arial" w:hAnsi="Arial" w:cs="Arial"/>
          <w:b/>
          <w:sz w:val="22"/>
          <w:szCs w:val="22"/>
        </w:rPr>
        <w:t xml:space="preserve"> de los e</w:t>
      </w:r>
      <w:r w:rsidR="00DE6D4F" w:rsidRPr="00B6370F">
        <w:rPr>
          <w:rFonts w:ascii="Arial" w:hAnsi="Arial" w:cs="Arial"/>
          <w:b/>
          <w:sz w:val="22"/>
          <w:szCs w:val="22"/>
        </w:rPr>
        <w:t>stados de Colima, Tabasco y Sonora</w:t>
      </w:r>
    </w:p>
    <w:p w14:paraId="0535AF3B" w14:textId="77777777" w:rsidR="00032145" w:rsidRPr="00B6370F" w:rsidRDefault="00032145" w:rsidP="00CF4533">
      <w:pPr>
        <w:jc w:val="center"/>
        <w:rPr>
          <w:rFonts w:ascii="Arial" w:hAnsi="Arial" w:cs="Arial"/>
          <w:b/>
          <w:sz w:val="22"/>
          <w:szCs w:val="22"/>
        </w:rPr>
      </w:pPr>
    </w:p>
    <w:p w14:paraId="779017E9" w14:textId="3F1F57AD" w:rsidR="00032145" w:rsidRPr="00B6370F" w:rsidRDefault="007F4B06" w:rsidP="00CF4533">
      <w:pPr>
        <w:jc w:val="center"/>
        <w:rPr>
          <w:rFonts w:ascii="Arial" w:hAnsi="Arial" w:cs="Arial"/>
          <w:b/>
          <w:sz w:val="22"/>
          <w:szCs w:val="22"/>
        </w:rPr>
      </w:pPr>
      <w:r w:rsidRPr="00B6370F">
        <w:rPr>
          <w:rFonts w:ascii="Arial" w:hAnsi="Arial" w:cs="Arial"/>
          <w:b/>
          <w:sz w:val="22"/>
          <w:szCs w:val="22"/>
        </w:rPr>
        <w:t xml:space="preserve">Actualización al </w:t>
      </w:r>
      <w:r w:rsidR="00032145" w:rsidRPr="00B6370F">
        <w:rPr>
          <w:rFonts w:ascii="Arial" w:hAnsi="Arial" w:cs="Arial"/>
          <w:b/>
          <w:sz w:val="22"/>
          <w:szCs w:val="22"/>
        </w:rPr>
        <w:t>26 de mayo de 2012</w:t>
      </w:r>
      <w:r w:rsidRPr="00B6370F">
        <w:rPr>
          <w:rFonts w:ascii="Arial" w:hAnsi="Arial" w:cs="Arial"/>
          <w:b/>
          <w:sz w:val="22"/>
          <w:szCs w:val="22"/>
        </w:rPr>
        <w:t>, 18 horas</w:t>
      </w:r>
    </w:p>
    <w:p w14:paraId="03E6F6B7" w14:textId="77777777" w:rsidR="00BB6B34" w:rsidRPr="00B6370F" w:rsidRDefault="00BB6B34" w:rsidP="00CF4533">
      <w:pPr>
        <w:rPr>
          <w:rFonts w:ascii="Arial" w:hAnsi="Arial" w:cs="Arial"/>
          <w:sz w:val="22"/>
          <w:szCs w:val="22"/>
        </w:rPr>
      </w:pPr>
    </w:p>
    <w:p w14:paraId="5A1BB820" w14:textId="2BCF3579" w:rsidR="007F4B06" w:rsidRPr="00B6370F" w:rsidRDefault="00FC5BE6" w:rsidP="00FC5BE6">
      <w:pPr>
        <w:jc w:val="center"/>
        <w:rPr>
          <w:rFonts w:ascii="Arial" w:hAnsi="Arial" w:cs="Arial"/>
          <w:b/>
          <w:sz w:val="18"/>
          <w:szCs w:val="22"/>
        </w:rPr>
      </w:pPr>
      <w:r w:rsidRPr="00B6370F">
        <w:rPr>
          <w:rFonts w:ascii="Arial" w:hAnsi="Arial" w:cs="Arial"/>
          <w:b/>
          <w:sz w:val="18"/>
          <w:szCs w:val="22"/>
        </w:rPr>
        <w:t>Temas incluidos en este documento:</w:t>
      </w:r>
    </w:p>
    <w:p w14:paraId="7CEC7AA4" w14:textId="3FF1E822" w:rsidR="00FC5BE6" w:rsidRPr="00B6370F" w:rsidRDefault="00FC5BE6" w:rsidP="00FC5BE6">
      <w:pPr>
        <w:pStyle w:val="Prrafodelista"/>
        <w:numPr>
          <w:ilvl w:val="0"/>
          <w:numId w:val="15"/>
        </w:numPr>
        <w:rPr>
          <w:rFonts w:ascii="Arial" w:hAnsi="Arial" w:cs="Arial"/>
          <w:sz w:val="18"/>
          <w:szCs w:val="22"/>
        </w:rPr>
      </w:pPr>
      <w:r w:rsidRPr="00B6370F">
        <w:rPr>
          <w:rFonts w:ascii="Arial" w:hAnsi="Arial" w:cs="Arial"/>
          <w:sz w:val="18"/>
          <w:szCs w:val="22"/>
        </w:rPr>
        <w:t>La adquisición de equipos de cómputo para los alumnos de la SEP</w:t>
      </w:r>
    </w:p>
    <w:p w14:paraId="4549935C" w14:textId="5A78A0AC" w:rsidR="00FC5BE6" w:rsidRPr="00B6370F" w:rsidRDefault="00FC5BE6" w:rsidP="00FC5BE6">
      <w:pPr>
        <w:pStyle w:val="Prrafodelista"/>
        <w:numPr>
          <w:ilvl w:val="0"/>
          <w:numId w:val="15"/>
        </w:numPr>
        <w:rPr>
          <w:rFonts w:ascii="Arial" w:hAnsi="Arial" w:cs="Arial"/>
          <w:sz w:val="18"/>
          <w:szCs w:val="22"/>
        </w:rPr>
      </w:pPr>
      <w:r w:rsidRPr="00B6370F">
        <w:rPr>
          <w:rFonts w:ascii="Arial" w:hAnsi="Arial" w:cs="Arial"/>
          <w:sz w:val="18"/>
          <w:szCs w:val="22"/>
        </w:rPr>
        <w:t>Las características generales del proceso de licitación pública internacional por oferta subsecuente de descuentos (OSD)</w:t>
      </w:r>
    </w:p>
    <w:p w14:paraId="40CB834B" w14:textId="04E7748F" w:rsidR="00FC5BE6" w:rsidRPr="00B6370F" w:rsidRDefault="00315ACF" w:rsidP="00FC5BE6">
      <w:pPr>
        <w:pStyle w:val="Prrafodelista"/>
        <w:numPr>
          <w:ilvl w:val="0"/>
          <w:numId w:val="15"/>
        </w:numPr>
        <w:rPr>
          <w:rFonts w:ascii="Arial" w:hAnsi="Arial" w:cs="Arial"/>
          <w:sz w:val="18"/>
          <w:szCs w:val="22"/>
        </w:rPr>
      </w:pPr>
      <w:r w:rsidRPr="00B6370F">
        <w:rPr>
          <w:rFonts w:ascii="Arial" w:hAnsi="Arial" w:cs="Arial"/>
          <w:sz w:val="18"/>
          <w:szCs w:val="22"/>
        </w:rPr>
        <w:t>A</w:t>
      </w:r>
      <w:r w:rsidR="00FC5BE6" w:rsidRPr="00B6370F">
        <w:rPr>
          <w:rFonts w:ascii="Arial" w:hAnsi="Arial" w:cs="Arial"/>
          <w:sz w:val="18"/>
          <w:szCs w:val="22"/>
        </w:rPr>
        <w:t>ctualización a las 18 horas del domingo 26 de mayo de 2013</w:t>
      </w:r>
    </w:p>
    <w:p w14:paraId="08D5B3D1" w14:textId="3E6F3CF5" w:rsidR="00FC5BE6" w:rsidRPr="00B6370F" w:rsidRDefault="00315ACF" w:rsidP="00FC5BE6">
      <w:pPr>
        <w:pStyle w:val="Prrafodelista"/>
        <w:numPr>
          <w:ilvl w:val="0"/>
          <w:numId w:val="15"/>
        </w:numPr>
        <w:rPr>
          <w:rFonts w:ascii="Arial" w:hAnsi="Arial" w:cs="Arial"/>
          <w:sz w:val="18"/>
          <w:szCs w:val="22"/>
        </w:rPr>
      </w:pPr>
      <w:r w:rsidRPr="00B6370F">
        <w:rPr>
          <w:rFonts w:ascii="Arial" w:hAnsi="Arial" w:cs="Arial"/>
          <w:sz w:val="18"/>
          <w:szCs w:val="22"/>
        </w:rPr>
        <w:t>N</w:t>
      </w:r>
      <w:r w:rsidR="00FC5BE6" w:rsidRPr="00B6370F">
        <w:rPr>
          <w:rFonts w:ascii="Arial" w:hAnsi="Arial" w:cs="Arial"/>
          <w:sz w:val="18"/>
          <w:szCs w:val="22"/>
        </w:rPr>
        <w:t>umeralia de la licitación hasta la fecha de corte</w:t>
      </w:r>
    </w:p>
    <w:p w14:paraId="16FA530F" w14:textId="02C25AEF" w:rsidR="00FC5BE6" w:rsidRPr="00B6370F" w:rsidRDefault="00FC5BE6" w:rsidP="00FC5BE6">
      <w:pPr>
        <w:pStyle w:val="Prrafodelista"/>
        <w:numPr>
          <w:ilvl w:val="0"/>
          <w:numId w:val="15"/>
        </w:numPr>
        <w:rPr>
          <w:rFonts w:ascii="Arial" w:hAnsi="Arial" w:cs="Arial"/>
          <w:sz w:val="18"/>
          <w:szCs w:val="22"/>
        </w:rPr>
      </w:pPr>
      <w:r w:rsidRPr="00B6370F">
        <w:rPr>
          <w:rFonts w:ascii="Arial" w:hAnsi="Arial" w:cs="Arial"/>
          <w:sz w:val="18"/>
          <w:szCs w:val="22"/>
        </w:rPr>
        <w:t>El nombre de las empresas concursantes y su estatus en la licitación pública internacional</w:t>
      </w:r>
    </w:p>
    <w:p w14:paraId="5E411B54" w14:textId="5F2BF1FF" w:rsidR="00FC5BE6" w:rsidRPr="00B6370F" w:rsidRDefault="00FC5BE6" w:rsidP="00FC5BE6">
      <w:pPr>
        <w:pStyle w:val="Prrafodelista"/>
        <w:numPr>
          <w:ilvl w:val="0"/>
          <w:numId w:val="15"/>
        </w:numPr>
        <w:rPr>
          <w:rFonts w:ascii="Arial" w:hAnsi="Arial" w:cs="Arial"/>
          <w:sz w:val="18"/>
          <w:szCs w:val="22"/>
        </w:rPr>
      </w:pPr>
      <w:r w:rsidRPr="00B6370F">
        <w:rPr>
          <w:rFonts w:ascii="Arial" w:hAnsi="Arial" w:cs="Arial"/>
          <w:sz w:val="18"/>
          <w:szCs w:val="22"/>
        </w:rPr>
        <w:t>Los plazos y pasos siguientes en la licitación hasta llegar al fallo</w:t>
      </w:r>
    </w:p>
    <w:p w14:paraId="56FC3E73" w14:textId="77777777" w:rsidR="007F4B06" w:rsidRPr="00B6370F" w:rsidRDefault="007F4B06" w:rsidP="00CF4533">
      <w:pPr>
        <w:rPr>
          <w:rFonts w:ascii="Arial" w:hAnsi="Arial" w:cs="Arial"/>
          <w:sz w:val="22"/>
          <w:szCs w:val="22"/>
        </w:rPr>
      </w:pPr>
    </w:p>
    <w:p w14:paraId="032AF91E" w14:textId="77777777" w:rsidR="00FC5BE6" w:rsidRPr="00B6370F" w:rsidRDefault="00FC5BE6" w:rsidP="00CF4533">
      <w:pPr>
        <w:rPr>
          <w:rFonts w:ascii="Arial" w:hAnsi="Arial" w:cs="Arial"/>
          <w:b/>
          <w:sz w:val="22"/>
          <w:szCs w:val="22"/>
        </w:rPr>
      </w:pPr>
    </w:p>
    <w:p w14:paraId="4E9388BF" w14:textId="523A7403" w:rsidR="00032145" w:rsidRPr="00B6370F" w:rsidRDefault="00032145" w:rsidP="00CF4533">
      <w:pPr>
        <w:jc w:val="both"/>
        <w:rPr>
          <w:rFonts w:ascii="Arial" w:hAnsi="Arial" w:cs="Arial"/>
          <w:b/>
          <w:sz w:val="22"/>
          <w:szCs w:val="22"/>
        </w:rPr>
      </w:pPr>
      <w:r w:rsidRPr="00B6370F">
        <w:rPr>
          <w:rFonts w:ascii="Arial" w:hAnsi="Arial" w:cs="Arial"/>
          <w:b/>
          <w:sz w:val="22"/>
          <w:szCs w:val="22"/>
        </w:rPr>
        <w:t xml:space="preserve">¿Qué va a </w:t>
      </w:r>
      <w:r w:rsidR="007F4B06" w:rsidRPr="00B6370F">
        <w:rPr>
          <w:rFonts w:ascii="Arial" w:hAnsi="Arial" w:cs="Arial"/>
          <w:b/>
          <w:sz w:val="22"/>
          <w:szCs w:val="22"/>
        </w:rPr>
        <w:t>adquirir</w:t>
      </w:r>
      <w:r w:rsidRPr="00B6370F">
        <w:rPr>
          <w:rFonts w:ascii="Arial" w:hAnsi="Arial" w:cs="Arial"/>
          <w:b/>
          <w:sz w:val="22"/>
          <w:szCs w:val="22"/>
        </w:rPr>
        <w:t xml:space="preserve"> la S</w:t>
      </w:r>
      <w:r w:rsidR="00863F60" w:rsidRPr="00B6370F">
        <w:rPr>
          <w:rFonts w:ascii="Arial" w:hAnsi="Arial" w:cs="Arial"/>
          <w:b/>
          <w:sz w:val="22"/>
          <w:szCs w:val="22"/>
        </w:rPr>
        <w:t xml:space="preserve">ecretaria de </w:t>
      </w:r>
      <w:r w:rsidRPr="00B6370F">
        <w:rPr>
          <w:rFonts w:ascii="Arial" w:hAnsi="Arial" w:cs="Arial"/>
          <w:b/>
          <w:sz w:val="22"/>
          <w:szCs w:val="22"/>
        </w:rPr>
        <w:t>E</w:t>
      </w:r>
      <w:r w:rsidR="00863F60" w:rsidRPr="00B6370F">
        <w:rPr>
          <w:rFonts w:ascii="Arial" w:hAnsi="Arial" w:cs="Arial"/>
          <w:b/>
          <w:sz w:val="22"/>
          <w:szCs w:val="22"/>
        </w:rPr>
        <w:t xml:space="preserve">ducación </w:t>
      </w:r>
      <w:r w:rsidRPr="00B6370F">
        <w:rPr>
          <w:rFonts w:ascii="Arial" w:hAnsi="Arial" w:cs="Arial"/>
          <w:b/>
          <w:sz w:val="22"/>
          <w:szCs w:val="22"/>
        </w:rPr>
        <w:t>P</w:t>
      </w:r>
      <w:r w:rsidR="00863F60" w:rsidRPr="00B6370F">
        <w:rPr>
          <w:rFonts w:ascii="Arial" w:hAnsi="Arial" w:cs="Arial"/>
          <w:b/>
          <w:sz w:val="22"/>
          <w:szCs w:val="22"/>
        </w:rPr>
        <w:t>ública (SEP)</w:t>
      </w:r>
      <w:r w:rsidR="007F4B06" w:rsidRPr="00B6370F">
        <w:rPr>
          <w:rFonts w:ascii="Arial" w:hAnsi="Arial" w:cs="Arial"/>
          <w:b/>
          <w:sz w:val="22"/>
          <w:szCs w:val="22"/>
        </w:rPr>
        <w:t xml:space="preserve"> a través de esta licitación pública internacional</w:t>
      </w:r>
      <w:r w:rsidRPr="00B6370F">
        <w:rPr>
          <w:rFonts w:ascii="Arial" w:hAnsi="Arial" w:cs="Arial"/>
          <w:b/>
          <w:sz w:val="22"/>
          <w:szCs w:val="22"/>
        </w:rPr>
        <w:t>?</w:t>
      </w:r>
    </w:p>
    <w:p w14:paraId="41523695" w14:textId="41B1CAD0" w:rsidR="00655088" w:rsidRPr="00B6370F" w:rsidRDefault="007F4B06" w:rsidP="00CF4533">
      <w:pPr>
        <w:jc w:val="both"/>
        <w:rPr>
          <w:rFonts w:ascii="Arial" w:hAnsi="Arial" w:cs="Arial"/>
          <w:sz w:val="22"/>
          <w:szCs w:val="22"/>
        </w:rPr>
      </w:pPr>
      <w:r w:rsidRPr="00B6370F">
        <w:rPr>
          <w:rFonts w:ascii="Arial" w:hAnsi="Arial" w:cs="Arial"/>
          <w:sz w:val="22"/>
          <w:szCs w:val="22"/>
        </w:rPr>
        <w:t xml:space="preserve">La SEP ha solicitado ofertas para adquirir </w:t>
      </w:r>
      <w:r w:rsidR="00032145" w:rsidRPr="00B6370F">
        <w:rPr>
          <w:rFonts w:ascii="Arial" w:hAnsi="Arial" w:cs="Arial"/>
          <w:sz w:val="22"/>
          <w:szCs w:val="22"/>
        </w:rPr>
        <w:t>240 mil equipos de cómputo portátil para alumnos de 5º y 6º de pr</w:t>
      </w:r>
      <w:r w:rsidR="00896F1C" w:rsidRPr="00B6370F">
        <w:rPr>
          <w:rFonts w:ascii="Arial" w:hAnsi="Arial" w:cs="Arial"/>
          <w:sz w:val="22"/>
          <w:szCs w:val="22"/>
        </w:rPr>
        <w:t xml:space="preserve">imaria de los estados de </w:t>
      </w:r>
      <w:r w:rsidR="00896F1C" w:rsidRPr="00B6370F">
        <w:rPr>
          <w:rFonts w:ascii="Arial" w:hAnsi="Arial" w:cs="Arial"/>
          <w:sz w:val="22"/>
        </w:rPr>
        <w:t>Colima</w:t>
      </w:r>
      <w:r w:rsidR="00315ACF" w:rsidRPr="00B6370F">
        <w:rPr>
          <w:rFonts w:ascii="Arial" w:hAnsi="Arial" w:cs="Arial"/>
          <w:sz w:val="22"/>
        </w:rPr>
        <w:t xml:space="preserve">, </w:t>
      </w:r>
      <w:r w:rsidR="006D6DEF" w:rsidRPr="00B6370F">
        <w:rPr>
          <w:rFonts w:ascii="Arial" w:hAnsi="Arial" w:cs="Arial"/>
          <w:sz w:val="22"/>
          <w:szCs w:val="22"/>
        </w:rPr>
        <w:t xml:space="preserve">Sonora y </w:t>
      </w:r>
      <w:r w:rsidR="00315ACF" w:rsidRPr="00B6370F">
        <w:rPr>
          <w:rFonts w:ascii="Arial" w:hAnsi="Arial" w:cs="Arial"/>
          <w:sz w:val="22"/>
        </w:rPr>
        <w:t>Tabasco</w:t>
      </w:r>
      <w:r w:rsidR="00896F1C" w:rsidRPr="00B6370F">
        <w:rPr>
          <w:rFonts w:ascii="Arial" w:hAnsi="Arial" w:cs="Arial"/>
          <w:sz w:val="22"/>
          <w:szCs w:val="22"/>
        </w:rPr>
        <w:t>. Los a</w:t>
      </w:r>
      <w:r w:rsidR="00315ACF" w:rsidRPr="00B6370F">
        <w:rPr>
          <w:rFonts w:ascii="Arial" w:hAnsi="Arial" w:cs="Arial"/>
          <w:sz w:val="22"/>
          <w:szCs w:val="22"/>
        </w:rPr>
        <w:t>lumnos que serán beneficiados con</w:t>
      </w:r>
      <w:r w:rsidR="00896F1C" w:rsidRPr="00B6370F">
        <w:rPr>
          <w:rFonts w:ascii="Arial" w:hAnsi="Arial" w:cs="Arial"/>
          <w:sz w:val="22"/>
          <w:szCs w:val="22"/>
        </w:rPr>
        <w:t xml:space="preserve"> este programa de subsidio, serán alumnos de escuelas públicas. </w:t>
      </w:r>
    </w:p>
    <w:p w14:paraId="0A04DBDB" w14:textId="77777777" w:rsidR="00655088" w:rsidRPr="00B6370F" w:rsidRDefault="00655088" w:rsidP="00CF4533">
      <w:pPr>
        <w:jc w:val="both"/>
        <w:rPr>
          <w:rFonts w:ascii="Arial" w:hAnsi="Arial" w:cs="Arial"/>
          <w:sz w:val="22"/>
          <w:szCs w:val="22"/>
        </w:rPr>
      </w:pPr>
    </w:p>
    <w:p w14:paraId="77731F58" w14:textId="5CBE57D1" w:rsidR="00655088" w:rsidRPr="00B6370F" w:rsidRDefault="00655088" w:rsidP="00CF4533">
      <w:pPr>
        <w:jc w:val="both"/>
        <w:rPr>
          <w:rFonts w:ascii="Arial" w:hAnsi="Arial" w:cs="Arial"/>
          <w:b/>
          <w:sz w:val="22"/>
          <w:szCs w:val="22"/>
        </w:rPr>
      </w:pPr>
      <w:r w:rsidRPr="00B6370F">
        <w:rPr>
          <w:rFonts w:ascii="Arial" w:hAnsi="Arial" w:cs="Arial"/>
          <w:b/>
          <w:sz w:val="22"/>
          <w:szCs w:val="22"/>
        </w:rPr>
        <w:t xml:space="preserve">¿Cuánto </w:t>
      </w:r>
      <w:r w:rsidR="00227EB7" w:rsidRPr="00B6370F">
        <w:rPr>
          <w:rFonts w:ascii="Arial" w:hAnsi="Arial" w:cs="Arial"/>
          <w:b/>
          <w:sz w:val="22"/>
          <w:szCs w:val="22"/>
        </w:rPr>
        <w:t>va a costar la compra de</w:t>
      </w:r>
      <w:r w:rsidR="009607DE" w:rsidRPr="00B6370F">
        <w:rPr>
          <w:rFonts w:ascii="Arial" w:hAnsi="Arial" w:cs="Arial"/>
          <w:b/>
          <w:sz w:val="22"/>
          <w:szCs w:val="22"/>
        </w:rPr>
        <w:t>l</w:t>
      </w:r>
      <w:r w:rsidR="00227EB7" w:rsidRPr="00B6370F">
        <w:rPr>
          <w:rFonts w:ascii="Arial" w:hAnsi="Arial" w:cs="Arial"/>
          <w:b/>
          <w:sz w:val="22"/>
          <w:szCs w:val="22"/>
        </w:rPr>
        <w:t xml:space="preserve"> equipo de cómputo que realizará la SEP?</w:t>
      </w:r>
    </w:p>
    <w:p w14:paraId="7484D643" w14:textId="46918E70" w:rsidR="00227EB7" w:rsidRPr="00B6370F" w:rsidRDefault="00227EB7" w:rsidP="00CF4533">
      <w:pPr>
        <w:jc w:val="both"/>
        <w:rPr>
          <w:rFonts w:ascii="Arial" w:hAnsi="Arial" w:cs="Arial"/>
          <w:sz w:val="22"/>
          <w:szCs w:val="22"/>
        </w:rPr>
      </w:pPr>
      <w:r w:rsidRPr="00B6370F">
        <w:rPr>
          <w:rFonts w:ascii="Arial" w:hAnsi="Arial" w:cs="Arial"/>
          <w:sz w:val="22"/>
          <w:szCs w:val="22"/>
        </w:rPr>
        <w:t>En este momento</w:t>
      </w:r>
      <w:r w:rsidR="009607DE" w:rsidRPr="00B6370F">
        <w:rPr>
          <w:rFonts w:ascii="Arial" w:hAnsi="Arial" w:cs="Arial"/>
          <w:sz w:val="22"/>
          <w:szCs w:val="22"/>
        </w:rPr>
        <w:t>,</w:t>
      </w:r>
      <w:r w:rsidRPr="00B6370F">
        <w:rPr>
          <w:rFonts w:ascii="Arial" w:hAnsi="Arial" w:cs="Arial"/>
          <w:sz w:val="22"/>
          <w:szCs w:val="22"/>
        </w:rPr>
        <w:t xml:space="preserve"> y dado que la licitación para la compra del equipo de cómputo portátil está en curso, es imposible determinar cuánto pagará la SEP por cada equipo y el total de la adquisición. </w:t>
      </w:r>
      <w:r w:rsidR="007F4B06" w:rsidRPr="00B6370F">
        <w:rPr>
          <w:rFonts w:ascii="Arial" w:hAnsi="Arial" w:cs="Arial"/>
          <w:sz w:val="22"/>
          <w:szCs w:val="22"/>
        </w:rPr>
        <w:t>L</w:t>
      </w:r>
      <w:r w:rsidR="004867A6" w:rsidRPr="00B6370F">
        <w:rPr>
          <w:rFonts w:ascii="Arial" w:hAnsi="Arial" w:cs="Arial"/>
          <w:sz w:val="22"/>
          <w:szCs w:val="22"/>
        </w:rPr>
        <w:t xml:space="preserve">a SEP tiene </w:t>
      </w:r>
      <w:r w:rsidR="007F4B06" w:rsidRPr="00B6370F">
        <w:rPr>
          <w:rFonts w:ascii="Arial" w:hAnsi="Arial" w:cs="Arial"/>
          <w:sz w:val="22"/>
          <w:szCs w:val="22"/>
        </w:rPr>
        <w:t>un</w:t>
      </w:r>
      <w:r w:rsidR="004867A6" w:rsidRPr="00B6370F">
        <w:rPr>
          <w:rFonts w:ascii="Arial" w:hAnsi="Arial" w:cs="Arial"/>
          <w:sz w:val="22"/>
          <w:szCs w:val="22"/>
        </w:rPr>
        <w:t xml:space="preserve"> presupuesto autorizado</w:t>
      </w:r>
      <w:r w:rsidR="007F4B06" w:rsidRPr="00B6370F">
        <w:rPr>
          <w:rFonts w:ascii="Arial" w:hAnsi="Arial" w:cs="Arial"/>
          <w:sz w:val="22"/>
          <w:szCs w:val="22"/>
        </w:rPr>
        <w:t xml:space="preserve"> por la Cámara de Diputados en el Presupuesto de Egresos de la Federación 2013</w:t>
      </w:r>
      <w:r w:rsidR="004867A6" w:rsidRPr="00B6370F">
        <w:rPr>
          <w:rFonts w:ascii="Arial" w:hAnsi="Arial" w:cs="Arial"/>
          <w:sz w:val="22"/>
          <w:szCs w:val="22"/>
        </w:rPr>
        <w:t xml:space="preserve"> de</w:t>
      </w:r>
      <w:r w:rsidR="007F4B06" w:rsidRPr="00B6370F">
        <w:rPr>
          <w:rFonts w:ascii="Arial" w:hAnsi="Arial" w:cs="Arial"/>
          <w:sz w:val="22"/>
          <w:szCs w:val="22"/>
        </w:rPr>
        <w:t xml:space="preserve"> hasta</w:t>
      </w:r>
      <w:r w:rsidR="004867A6" w:rsidRPr="00B6370F">
        <w:rPr>
          <w:rFonts w:ascii="Arial" w:hAnsi="Arial" w:cs="Arial"/>
          <w:sz w:val="22"/>
          <w:szCs w:val="22"/>
        </w:rPr>
        <w:t xml:space="preserve"> mil millones de pesos </w:t>
      </w:r>
      <w:r w:rsidRPr="00B6370F">
        <w:rPr>
          <w:rFonts w:ascii="Arial" w:hAnsi="Arial" w:cs="Arial"/>
          <w:sz w:val="22"/>
          <w:szCs w:val="22"/>
        </w:rPr>
        <w:t>para la compra de los 240 mil equipos de cómputo portátil</w:t>
      </w:r>
      <w:r w:rsidR="00B6370F" w:rsidRPr="00B6370F">
        <w:rPr>
          <w:rFonts w:ascii="Arial" w:hAnsi="Arial" w:cs="Arial"/>
          <w:sz w:val="22"/>
          <w:szCs w:val="22"/>
        </w:rPr>
        <w:t>.</w:t>
      </w:r>
      <w:r w:rsidRPr="00B6370F">
        <w:rPr>
          <w:rFonts w:ascii="Arial" w:hAnsi="Arial" w:cs="Arial"/>
          <w:sz w:val="22"/>
          <w:szCs w:val="22"/>
        </w:rPr>
        <w:t xml:space="preserve"> </w:t>
      </w:r>
    </w:p>
    <w:p w14:paraId="271CBBA8" w14:textId="77777777" w:rsidR="00227EB7" w:rsidRPr="00B6370F" w:rsidRDefault="00227EB7" w:rsidP="00CF4533">
      <w:pPr>
        <w:jc w:val="both"/>
        <w:rPr>
          <w:rFonts w:ascii="Arial" w:hAnsi="Arial" w:cs="Arial"/>
          <w:sz w:val="22"/>
          <w:szCs w:val="22"/>
        </w:rPr>
      </w:pPr>
    </w:p>
    <w:p w14:paraId="1457E47D" w14:textId="12B2D71C" w:rsidR="00227EB7" w:rsidRPr="00B6370F" w:rsidRDefault="007F4B06" w:rsidP="00CF4533">
      <w:pPr>
        <w:jc w:val="both"/>
        <w:rPr>
          <w:rFonts w:ascii="Arial" w:hAnsi="Arial" w:cs="Arial"/>
          <w:b/>
          <w:sz w:val="22"/>
          <w:szCs w:val="22"/>
        </w:rPr>
      </w:pPr>
      <w:r w:rsidRPr="00B6370F">
        <w:rPr>
          <w:rFonts w:ascii="Arial" w:hAnsi="Arial" w:cs="Arial"/>
          <w:b/>
          <w:sz w:val="22"/>
          <w:szCs w:val="22"/>
        </w:rPr>
        <w:t>¿Quién autorizó</w:t>
      </w:r>
      <w:r w:rsidR="00227EB7" w:rsidRPr="00B6370F">
        <w:rPr>
          <w:rFonts w:ascii="Arial" w:hAnsi="Arial" w:cs="Arial"/>
          <w:b/>
          <w:sz w:val="22"/>
          <w:szCs w:val="22"/>
        </w:rPr>
        <w:t xml:space="preserve"> el presupuesto asignado para la compra del equipo de cómputo portátil</w:t>
      </w:r>
      <w:r w:rsidRPr="00B6370F">
        <w:rPr>
          <w:rFonts w:ascii="Arial" w:hAnsi="Arial" w:cs="Arial"/>
          <w:b/>
          <w:sz w:val="22"/>
          <w:szCs w:val="22"/>
        </w:rPr>
        <w:t xml:space="preserve"> por parte de la SEP</w:t>
      </w:r>
      <w:r w:rsidR="00227EB7" w:rsidRPr="00B6370F">
        <w:rPr>
          <w:rFonts w:ascii="Arial" w:hAnsi="Arial" w:cs="Arial"/>
          <w:b/>
          <w:sz w:val="22"/>
          <w:szCs w:val="22"/>
        </w:rPr>
        <w:t>?</w:t>
      </w:r>
    </w:p>
    <w:p w14:paraId="0AE55BB1" w14:textId="77777777" w:rsidR="00227EB7" w:rsidRPr="00B6370F" w:rsidRDefault="00227EB7" w:rsidP="00CF4533">
      <w:pPr>
        <w:widowControl w:val="0"/>
        <w:autoSpaceDE w:val="0"/>
        <w:autoSpaceDN w:val="0"/>
        <w:adjustRightInd w:val="0"/>
        <w:jc w:val="both"/>
        <w:rPr>
          <w:rFonts w:ascii="Arial" w:hAnsi="Arial" w:cs="Arial"/>
          <w:sz w:val="22"/>
          <w:szCs w:val="22"/>
          <w:lang w:val="es-ES"/>
        </w:rPr>
      </w:pPr>
      <w:r w:rsidRPr="00B6370F">
        <w:rPr>
          <w:rFonts w:ascii="Arial" w:hAnsi="Arial" w:cs="Arial"/>
          <w:sz w:val="22"/>
          <w:szCs w:val="22"/>
          <w:lang w:val="es-ES"/>
        </w:rPr>
        <w:t>La Cámara de Diputados asignó en el Presupuesto de Egresos de la Federación para el Ejercicio Fiscal 2013 recursos en el programa presupuestario U077 con el carácter de subsidio, contando con la autorización de la Secretaría de Hacienda y Crédito Público según dictamen número 307-A-0670 de fecha 7 de marzo de 2013 que en su parte conducente señala:</w:t>
      </w:r>
    </w:p>
    <w:p w14:paraId="1BFB4555" w14:textId="77777777" w:rsidR="00227EB7" w:rsidRPr="00B6370F" w:rsidRDefault="00227EB7" w:rsidP="00CF4533">
      <w:pPr>
        <w:widowControl w:val="0"/>
        <w:autoSpaceDE w:val="0"/>
        <w:autoSpaceDN w:val="0"/>
        <w:adjustRightInd w:val="0"/>
        <w:jc w:val="both"/>
        <w:rPr>
          <w:rFonts w:ascii="Arial" w:hAnsi="Arial" w:cs="Arial"/>
          <w:sz w:val="22"/>
          <w:szCs w:val="22"/>
          <w:lang w:val="es-ES"/>
        </w:rPr>
      </w:pPr>
    </w:p>
    <w:p w14:paraId="119F91EB" w14:textId="13FAAC5B" w:rsidR="00227EB7" w:rsidRPr="00B6370F" w:rsidRDefault="00227EB7" w:rsidP="007F4B06">
      <w:pPr>
        <w:ind w:left="567"/>
        <w:jc w:val="both"/>
        <w:rPr>
          <w:rFonts w:ascii="Arial" w:hAnsi="Arial" w:cs="Arial"/>
          <w:b/>
          <w:sz w:val="22"/>
          <w:szCs w:val="22"/>
        </w:rPr>
      </w:pPr>
      <w:r w:rsidRPr="00B6370F">
        <w:rPr>
          <w:rFonts w:ascii="Arial" w:hAnsi="Arial" w:cs="Arial"/>
          <w:iCs/>
          <w:sz w:val="18"/>
          <w:szCs w:val="18"/>
          <w:lang w:val="es-ES"/>
        </w:rPr>
        <w:t>“…Con base en lo anterior, en opinión de esta Unidad de Política y Control Presupuestario, en su carácter de instancia normativa competente en materia presupuestaria, considera que podría ser factible que SEP lleve a cabo la adquisición de 300,000 equipos de cómputo con base en las disposiciones que para tal efecto emita la dependencia, observando la normatividad, forma y términos que en su caso resulten aplicables, empleando la partida presupuestaria 43401 “Subsidios a la Prestación de Servicios Públicos”, siempre y cuando: (i) la SEP realice la compra de los equipos de cómputo, garantizando las mejores condiciones para el Estado, en el entendido que no corresponde a una contraprestación de bienes o servicios para dicha dependencia; (ii) que las adquisiciones tengan como finalidad cumplir con los objetivos del Programa Presupuestario U077 “Laptops para niños que cursan el 5° y 6° año de primaria”; (iii) se cumpla con la fecha de entrega de los equipos al inicio del ciclo escolar 2013-2014; (iv) los equipos de cómputo adquiridos cumplan con las mismas especificaciones técnicas, y (v) se observe lo dispuesto por la Ley Federal de Presupuesto y Responsabilidad Hacendaria, su Reglamento Ley de Adquisiciones Arrendamientos y Servicios del Sector Público, su Reglamento, y demás disposiciones legales y administrativas que resulten aplicables</w:t>
      </w:r>
      <w:r w:rsidR="007F4B06" w:rsidRPr="00B6370F">
        <w:rPr>
          <w:rFonts w:ascii="Arial" w:hAnsi="Arial" w:cs="Arial"/>
          <w:iCs/>
          <w:sz w:val="18"/>
          <w:szCs w:val="18"/>
          <w:lang w:val="es-ES"/>
        </w:rPr>
        <w:t>…”</w:t>
      </w:r>
    </w:p>
    <w:p w14:paraId="6B3FB628" w14:textId="77777777" w:rsidR="008F55BE" w:rsidRPr="00B6370F" w:rsidRDefault="008F55BE" w:rsidP="00CF4533">
      <w:pPr>
        <w:jc w:val="both"/>
        <w:rPr>
          <w:rFonts w:ascii="Arial" w:hAnsi="Arial" w:cs="Arial"/>
          <w:b/>
          <w:sz w:val="22"/>
          <w:szCs w:val="22"/>
        </w:rPr>
      </w:pPr>
    </w:p>
    <w:p w14:paraId="590060CB" w14:textId="77777777" w:rsidR="007F4B06" w:rsidRPr="00B6370F" w:rsidRDefault="007F4B06" w:rsidP="00CF4533">
      <w:pPr>
        <w:jc w:val="both"/>
        <w:rPr>
          <w:rFonts w:ascii="Arial" w:hAnsi="Arial" w:cs="Arial"/>
          <w:b/>
          <w:sz w:val="22"/>
          <w:szCs w:val="22"/>
        </w:rPr>
      </w:pPr>
    </w:p>
    <w:p w14:paraId="15457715" w14:textId="1A3E3542" w:rsidR="00037212" w:rsidRPr="00B6370F" w:rsidRDefault="00037212" w:rsidP="00CF4533">
      <w:pPr>
        <w:jc w:val="both"/>
        <w:rPr>
          <w:rFonts w:ascii="Arial" w:hAnsi="Arial" w:cs="Arial"/>
          <w:b/>
          <w:sz w:val="22"/>
          <w:szCs w:val="22"/>
        </w:rPr>
      </w:pPr>
      <w:r w:rsidRPr="00B6370F">
        <w:rPr>
          <w:rFonts w:ascii="Arial" w:hAnsi="Arial" w:cs="Arial"/>
          <w:b/>
          <w:sz w:val="22"/>
          <w:szCs w:val="22"/>
        </w:rPr>
        <w:lastRenderedPageBreak/>
        <w:t>¿Cómo va a comprar la SEP el equipo de cómputo portátil?</w:t>
      </w:r>
    </w:p>
    <w:p w14:paraId="24F61F59" w14:textId="77777777" w:rsidR="00037212" w:rsidRPr="00B6370F" w:rsidRDefault="00655088" w:rsidP="00CF4533">
      <w:pPr>
        <w:jc w:val="both"/>
        <w:rPr>
          <w:rFonts w:ascii="Arial" w:hAnsi="Arial" w:cs="Arial"/>
          <w:sz w:val="22"/>
          <w:szCs w:val="22"/>
        </w:rPr>
      </w:pPr>
      <w:r w:rsidRPr="00B6370F">
        <w:rPr>
          <w:rFonts w:ascii="Arial" w:hAnsi="Arial" w:cs="Arial"/>
          <w:sz w:val="22"/>
          <w:szCs w:val="22"/>
        </w:rPr>
        <w:t>La SEP realiza la compra del equipo a través de una licitación pública internacional abierta</w:t>
      </w:r>
      <w:r w:rsidR="008F55BE" w:rsidRPr="00B6370F">
        <w:rPr>
          <w:rFonts w:ascii="Arial" w:hAnsi="Arial" w:cs="Arial"/>
          <w:sz w:val="22"/>
          <w:szCs w:val="22"/>
        </w:rPr>
        <w:t>, electrónica</w:t>
      </w:r>
      <w:r w:rsidR="00724652" w:rsidRPr="00B6370F">
        <w:rPr>
          <w:rFonts w:ascii="Arial" w:hAnsi="Arial" w:cs="Arial"/>
          <w:sz w:val="22"/>
          <w:szCs w:val="22"/>
        </w:rPr>
        <w:t xml:space="preserve"> bajo la modalidad de ofertas subsecuentes de descuentos</w:t>
      </w:r>
      <w:r w:rsidRPr="00B6370F">
        <w:rPr>
          <w:rFonts w:ascii="Arial" w:hAnsi="Arial" w:cs="Arial"/>
          <w:sz w:val="22"/>
          <w:szCs w:val="22"/>
        </w:rPr>
        <w:t xml:space="preserve">. </w:t>
      </w:r>
    </w:p>
    <w:p w14:paraId="111D4E16" w14:textId="77777777" w:rsidR="00655088" w:rsidRPr="00B6370F" w:rsidRDefault="00655088" w:rsidP="00B6370F">
      <w:pPr>
        <w:ind w:left="567"/>
        <w:jc w:val="both"/>
        <w:rPr>
          <w:rFonts w:ascii="Arial" w:hAnsi="Arial" w:cs="Arial"/>
          <w:sz w:val="22"/>
          <w:szCs w:val="22"/>
        </w:rPr>
      </w:pPr>
    </w:p>
    <w:p w14:paraId="6FCD2659" w14:textId="070EBA99" w:rsidR="006D6DEF" w:rsidRPr="00B6370F" w:rsidRDefault="006D6DEF" w:rsidP="00CF4533">
      <w:pPr>
        <w:jc w:val="both"/>
        <w:rPr>
          <w:rFonts w:ascii="Arial" w:hAnsi="Arial" w:cs="Arial"/>
          <w:sz w:val="22"/>
          <w:szCs w:val="22"/>
        </w:rPr>
      </w:pPr>
      <w:r w:rsidRPr="00B6370F">
        <w:rPr>
          <w:rFonts w:ascii="Arial" w:hAnsi="Arial" w:cs="Arial"/>
          <w:sz w:val="22"/>
          <w:szCs w:val="22"/>
        </w:rPr>
        <w:t>El procedimiento de licitación para la compra de equipo de cómputo portátil se dividió en tres partidas. Cada partida en la que se dividió la licitación, prevé la compra de 80 mil computadoras. Por tal razón, potencialmente podría ser entre 1 y 3 empresas a las que la SEP adjudique los contratos.</w:t>
      </w:r>
      <w:r w:rsidR="0071553B" w:rsidRPr="00B6370F">
        <w:rPr>
          <w:rFonts w:ascii="Arial" w:hAnsi="Arial" w:cs="Arial"/>
          <w:sz w:val="22"/>
          <w:szCs w:val="22"/>
        </w:rPr>
        <w:t xml:space="preserve"> </w:t>
      </w:r>
      <w:r w:rsidRPr="00B6370F">
        <w:rPr>
          <w:rFonts w:ascii="Arial" w:hAnsi="Arial" w:cs="Arial"/>
          <w:sz w:val="22"/>
          <w:szCs w:val="22"/>
        </w:rPr>
        <w:t xml:space="preserve">La SEP firmará tres contratos, uno por cada partida que se adjudicará. </w:t>
      </w:r>
    </w:p>
    <w:p w14:paraId="2C452549" w14:textId="77777777" w:rsidR="00655088" w:rsidRPr="00B6370F" w:rsidRDefault="00655088" w:rsidP="006D6DEF">
      <w:pPr>
        <w:jc w:val="both"/>
        <w:rPr>
          <w:rFonts w:ascii="Arial" w:hAnsi="Arial" w:cs="Arial"/>
          <w:sz w:val="22"/>
          <w:szCs w:val="22"/>
        </w:rPr>
      </w:pPr>
    </w:p>
    <w:p w14:paraId="2C4950AD" w14:textId="77777777" w:rsidR="008F55BE" w:rsidRPr="00B6370F" w:rsidRDefault="008F55BE" w:rsidP="00CF4533">
      <w:pPr>
        <w:jc w:val="both"/>
        <w:rPr>
          <w:rFonts w:ascii="Arial" w:hAnsi="Arial" w:cs="Arial"/>
          <w:b/>
          <w:sz w:val="22"/>
          <w:szCs w:val="22"/>
        </w:rPr>
      </w:pPr>
      <w:r w:rsidRPr="00B6370F">
        <w:rPr>
          <w:rFonts w:ascii="Arial" w:hAnsi="Arial" w:cs="Arial"/>
          <w:b/>
          <w:sz w:val="22"/>
          <w:szCs w:val="22"/>
        </w:rPr>
        <w:t>¿Qué es una licitación pública?</w:t>
      </w:r>
    </w:p>
    <w:p w14:paraId="13A8B68C" w14:textId="77777777" w:rsidR="00655088" w:rsidRPr="00B6370F" w:rsidRDefault="00655088" w:rsidP="00CF4533">
      <w:pPr>
        <w:jc w:val="both"/>
        <w:rPr>
          <w:rFonts w:ascii="Arial" w:hAnsi="Arial" w:cs="Arial"/>
          <w:sz w:val="22"/>
          <w:szCs w:val="22"/>
        </w:rPr>
      </w:pPr>
      <w:r w:rsidRPr="00B6370F">
        <w:rPr>
          <w:rFonts w:ascii="Arial" w:hAnsi="Arial" w:cs="Arial"/>
          <w:sz w:val="22"/>
          <w:szCs w:val="22"/>
        </w:rPr>
        <w:t xml:space="preserve">Una licitación pública es el procedimiento que realiza el gobierno para adquirir bienes o contratar servicio u obra pública, mediante el concurso abierto a potenciales interesados que cumplan con los requisitos establecidos en la convocatoria del concurso. </w:t>
      </w:r>
    </w:p>
    <w:p w14:paraId="4A6FC717" w14:textId="77777777" w:rsidR="00655088" w:rsidRPr="00B6370F" w:rsidRDefault="00655088" w:rsidP="00CF4533">
      <w:pPr>
        <w:jc w:val="both"/>
        <w:rPr>
          <w:rFonts w:ascii="Arial" w:hAnsi="Arial" w:cs="Arial"/>
          <w:sz w:val="22"/>
          <w:szCs w:val="22"/>
        </w:rPr>
      </w:pPr>
    </w:p>
    <w:p w14:paraId="3D3599F8" w14:textId="77777777" w:rsidR="008F55BE" w:rsidRPr="00B6370F" w:rsidRDefault="008F55BE" w:rsidP="00CF4533">
      <w:pPr>
        <w:jc w:val="both"/>
        <w:rPr>
          <w:rFonts w:ascii="Arial" w:hAnsi="Arial" w:cs="Arial"/>
          <w:b/>
          <w:sz w:val="22"/>
          <w:szCs w:val="22"/>
        </w:rPr>
      </w:pPr>
      <w:r w:rsidRPr="00B6370F">
        <w:rPr>
          <w:rFonts w:ascii="Arial" w:hAnsi="Arial" w:cs="Arial"/>
          <w:b/>
          <w:sz w:val="22"/>
          <w:szCs w:val="22"/>
        </w:rPr>
        <w:t>¿Qué es una licitación pública internacional abierta?</w:t>
      </w:r>
    </w:p>
    <w:p w14:paraId="4C60860D" w14:textId="44E3BEBE" w:rsidR="00655088" w:rsidRPr="00B6370F" w:rsidRDefault="00655088" w:rsidP="00CF4533">
      <w:pPr>
        <w:jc w:val="both"/>
        <w:rPr>
          <w:rFonts w:ascii="Arial" w:hAnsi="Arial" w:cs="Arial"/>
          <w:sz w:val="22"/>
          <w:szCs w:val="22"/>
        </w:rPr>
      </w:pPr>
      <w:r w:rsidRPr="00B6370F">
        <w:rPr>
          <w:rFonts w:ascii="Arial" w:hAnsi="Arial" w:cs="Arial"/>
          <w:sz w:val="22"/>
          <w:szCs w:val="22"/>
        </w:rPr>
        <w:t>Una licitación pública internacional abierta es un procedimiento para adquirir bienes o contratar servicios en la que pueden participar em</w:t>
      </w:r>
      <w:r w:rsidR="009607DE" w:rsidRPr="00B6370F">
        <w:rPr>
          <w:rFonts w:ascii="Arial" w:hAnsi="Arial" w:cs="Arial"/>
          <w:sz w:val="22"/>
          <w:szCs w:val="22"/>
        </w:rPr>
        <w:t>presas nacionales o extranjeras. L</w:t>
      </w:r>
      <w:r w:rsidRPr="00B6370F">
        <w:rPr>
          <w:rFonts w:ascii="Arial" w:hAnsi="Arial" w:cs="Arial"/>
          <w:sz w:val="22"/>
          <w:szCs w:val="22"/>
        </w:rPr>
        <w:t>os bienes o s</w:t>
      </w:r>
      <w:r w:rsidR="009607DE" w:rsidRPr="00B6370F">
        <w:rPr>
          <w:rFonts w:ascii="Arial" w:hAnsi="Arial" w:cs="Arial"/>
          <w:sz w:val="22"/>
          <w:szCs w:val="22"/>
        </w:rPr>
        <w:t xml:space="preserve">ervicios </w:t>
      </w:r>
      <w:r w:rsidR="009607DE" w:rsidRPr="00B6370F">
        <w:rPr>
          <w:rFonts w:ascii="Arial" w:hAnsi="Arial" w:cs="Arial"/>
          <w:sz w:val="22"/>
        </w:rPr>
        <w:t xml:space="preserve">pueden </w:t>
      </w:r>
      <w:r w:rsidR="009607DE" w:rsidRPr="00B6370F">
        <w:rPr>
          <w:rFonts w:ascii="Arial" w:hAnsi="Arial" w:cs="Arial"/>
          <w:sz w:val="22"/>
          <w:szCs w:val="22"/>
        </w:rPr>
        <w:t>tener su</w:t>
      </w:r>
      <w:r w:rsidR="009607DE" w:rsidRPr="00B6370F">
        <w:rPr>
          <w:rFonts w:ascii="Arial" w:hAnsi="Arial" w:cs="Arial"/>
          <w:sz w:val="22"/>
        </w:rPr>
        <w:t xml:space="preserve"> origen </w:t>
      </w:r>
      <w:r w:rsidR="00B6370F" w:rsidRPr="00B6370F">
        <w:rPr>
          <w:rFonts w:ascii="Arial" w:hAnsi="Arial" w:cs="Arial"/>
          <w:sz w:val="22"/>
          <w:szCs w:val="22"/>
        </w:rPr>
        <w:t>en</w:t>
      </w:r>
      <w:r w:rsidRPr="00B6370F">
        <w:rPr>
          <w:rFonts w:ascii="Arial" w:hAnsi="Arial" w:cs="Arial"/>
          <w:sz w:val="22"/>
        </w:rPr>
        <w:t xml:space="preserve"> países</w:t>
      </w:r>
      <w:r w:rsidRPr="00B6370F">
        <w:rPr>
          <w:rFonts w:ascii="Arial" w:hAnsi="Arial" w:cs="Arial"/>
          <w:sz w:val="22"/>
          <w:szCs w:val="22"/>
        </w:rPr>
        <w:t xml:space="preserve"> con los que México no tiene firmados Tratados Internacionales.  </w:t>
      </w:r>
    </w:p>
    <w:p w14:paraId="2E037B16" w14:textId="77777777" w:rsidR="008F55BE" w:rsidRPr="00B6370F" w:rsidRDefault="008F55BE" w:rsidP="00CF4533">
      <w:pPr>
        <w:jc w:val="both"/>
        <w:rPr>
          <w:rFonts w:ascii="Arial" w:hAnsi="Arial" w:cs="Arial"/>
          <w:sz w:val="22"/>
          <w:szCs w:val="22"/>
        </w:rPr>
      </w:pPr>
    </w:p>
    <w:p w14:paraId="5695D714" w14:textId="77777777" w:rsidR="008F55BE" w:rsidRPr="00B6370F" w:rsidRDefault="008F55BE" w:rsidP="00CF4533">
      <w:pPr>
        <w:jc w:val="both"/>
        <w:rPr>
          <w:rFonts w:ascii="Arial" w:hAnsi="Arial" w:cs="Arial"/>
          <w:b/>
          <w:sz w:val="22"/>
          <w:szCs w:val="22"/>
        </w:rPr>
      </w:pPr>
      <w:r w:rsidRPr="00B6370F">
        <w:rPr>
          <w:rFonts w:ascii="Arial" w:hAnsi="Arial" w:cs="Arial"/>
          <w:b/>
          <w:sz w:val="22"/>
          <w:szCs w:val="22"/>
        </w:rPr>
        <w:t>¿Qué es una licitación pública electrónica?</w:t>
      </w:r>
    </w:p>
    <w:p w14:paraId="23873F40" w14:textId="77777777" w:rsidR="007F4B06" w:rsidRPr="00B6370F" w:rsidRDefault="00FA7206" w:rsidP="00CF4533">
      <w:pPr>
        <w:widowControl w:val="0"/>
        <w:autoSpaceDE w:val="0"/>
        <w:autoSpaceDN w:val="0"/>
        <w:adjustRightInd w:val="0"/>
        <w:jc w:val="both"/>
        <w:rPr>
          <w:rFonts w:ascii="Arial" w:hAnsi="Arial" w:cs="Arial"/>
          <w:sz w:val="22"/>
          <w:szCs w:val="22"/>
        </w:rPr>
      </w:pPr>
      <w:r w:rsidRPr="00B6370F">
        <w:rPr>
          <w:rFonts w:ascii="Arial" w:hAnsi="Arial" w:cs="Arial"/>
          <w:sz w:val="22"/>
          <w:szCs w:val="22"/>
        </w:rPr>
        <w:t>Las licitaciones electrónicas son los procedimientos de contratación en los cuales los proveedores pueden presentar en forma electrónica sus p</w:t>
      </w:r>
      <w:r w:rsidR="007F4B06" w:rsidRPr="00B6370F">
        <w:rPr>
          <w:rFonts w:ascii="Arial" w:hAnsi="Arial" w:cs="Arial"/>
          <w:sz w:val="22"/>
          <w:szCs w:val="22"/>
        </w:rPr>
        <w:t xml:space="preserve">ropuestas técnicas y económicas. </w:t>
      </w:r>
    </w:p>
    <w:p w14:paraId="04E4DCB9" w14:textId="77777777" w:rsidR="007F4B06" w:rsidRPr="00B6370F" w:rsidRDefault="007F4B06" w:rsidP="00CF4533">
      <w:pPr>
        <w:widowControl w:val="0"/>
        <w:autoSpaceDE w:val="0"/>
        <w:autoSpaceDN w:val="0"/>
        <w:adjustRightInd w:val="0"/>
        <w:jc w:val="both"/>
        <w:rPr>
          <w:rFonts w:ascii="Arial" w:hAnsi="Arial" w:cs="Arial"/>
          <w:sz w:val="22"/>
          <w:szCs w:val="22"/>
        </w:rPr>
      </w:pPr>
    </w:p>
    <w:p w14:paraId="4D68FD2C" w14:textId="026DEF74" w:rsidR="00FA7206" w:rsidRPr="00B6370F" w:rsidRDefault="007F4B06" w:rsidP="00CF4533">
      <w:pPr>
        <w:widowControl w:val="0"/>
        <w:autoSpaceDE w:val="0"/>
        <w:autoSpaceDN w:val="0"/>
        <w:adjustRightInd w:val="0"/>
        <w:jc w:val="both"/>
        <w:rPr>
          <w:rFonts w:ascii="Arial" w:hAnsi="Arial" w:cs="Arial"/>
          <w:sz w:val="22"/>
          <w:szCs w:val="22"/>
        </w:rPr>
      </w:pPr>
      <w:r w:rsidRPr="00B6370F">
        <w:rPr>
          <w:rFonts w:ascii="Arial" w:hAnsi="Arial" w:cs="Arial"/>
          <w:sz w:val="22"/>
        </w:rPr>
        <w:t>Cuando las licitaciones se emite</w:t>
      </w:r>
      <w:r w:rsidR="00FA7206" w:rsidRPr="00B6370F">
        <w:rPr>
          <w:rFonts w:ascii="Arial" w:hAnsi="Arial" w:cs="Arial"/>
          <w:sz w:val="22"/>
        </w:rPr>
        <w:t>n con modalidad de participación electrónica, las empresas deben presentar sus preguntas</w:t>
      </w:r>
      <w:r w:rsidR="009607DE" w:rsidRPr="00B6370F">
        <w:rPr>
          <w:rFonts w:ascii="Arial" w:hAnsi="Arial" w:cs="Arial"/>
          <w:sz w:val="22"/>
          <w:szCs w:val="22"/>
        </w:rPr>
        <w:t>, así como sus propuestas,</w:t>
      </w:r>
      <w:r w:rsidR="00FA7206" w:rsidRPr="00B6370F">
        <w:rPr>
          <w:rFonts w:ascii="Arial" w:hAnsi="Arial" w:cs="Arial"/>
          <w:sz w:val="22"/>
          <w:szCs w:val="22"/>
        </w:rPr>
        <w:t xml:space="preserve"> </w:t>
      </w:r>
      <w:r w:rsidR="00FA7206" w:rsidRPr="00B6370F">
        <w:rPr>
          <w:rFonts w:ascii="Arial" w:hAnsi="Arial" w:cs="Arial"/>
          <w:sz w:val="22"/>
        </w:rPr>
        <w:t>para la junta de aclaraciones</w:t>
      </w:r>
      <w:r w:rsidR="009607DE" w:rsidRPr="00B6370F">
        <w:rPr>
          <w:rFonts w:ascii="Arial" w:hAnsi="Arial" w:cs="Arial"/>
          <w:sz w:val="22"/>
          <w:szCs w:val="22"/>
        </w:rPr>
        <w:t>. R</w:t>
      </w:r>
      <w:r w:rsidRPr="00B6370F">
        <w:rPr>
          <w:rFonts w:ascii="Arial" w:hAnsi="Arial" w:cs="Arial"/>
          <w:sz w:val="22"/>
          <w:szCs w:val="22"/>
        </w:rPr>
        <w:t>eciben</w:t>
      </w:r>
      <w:r w:rsidR="00FA7206" w:rsidRPr="00B6370F">
        <w:rPr>
          <w:rFonts w:ascii="Arial" w:hAnsi="Arial" w:cs="Arial"/>
          <w:sz w:val="22"/>
        </w:rPr>
        <w:t xml:space="preserve"> toda</w:t>
      </w:r>
      <w:r w:rsidR="00FA7206" w:rsidRPr="00B6370F">
        <w:rPr>
          <w:rFonts w:ascii="Arial" w:hAnsi="Arial" w:cs="Arial"/>
          <w:sz w:val="22"/>
          <w:szCs w:val="22"/>
        </w:rPr>
        <w:t xml:space="preserve"> la información sobre las etapas de la licitación </w:t>
      </w:r>
      <w:r w:rsidRPr="00B6370F">
        <w:rPr>
          <w:rFonts w:ascii="Arial" w:hAnsi="Arial" w:cs="Arial"/>
          <w:sz w:val="22"/>
          <w:szCs w:val="22"/>
        </w:rPr>
        <w:t>mediante</w:t>
      </w:r>
      <w:r w:rsidR="00FA7206" w:rsidRPr="00B6370F">
        <w:rPr>
          <w:rFonts w:ascii="Arial" w:hAnsi="Arial" w:cs="Arial"/>
          <w:sz w:val="22"/>
          <w:szCs w:val="22"/>
        </w:rPr>
        <w:t xml:space="preserve"> medios remotos de comunicación electrónica,</w:t>
      </w:r>
      <w:r w:rsidRPr="00B6370F">
        <w:rPr>
          <w:rFonts w:ascii="Arial" w:hAnsi="Arial" w:cs="Arial"/>
          <w:sz w:val="22"/>
          <w:szCs w:val="22"/>
        </w:rPr>
        <w:t xml:space="preserve"> es decir,</w:t>
      </w:r>
      <w:r w:rsidR="00FA7206" w:rsidRPr="00B6370F">
        <w:rPr>
          <w:rFonts w:ascii="Arial" w:hAnsi="Arial" w:cs="Arial"/>
          <w:sz w:val="22"/>
          <w:szCs w:val="22"/>
        </w:rPr>
        <w:t xml:space="preserve"> a través de </w:t>
      </w:r>
      <w:proofErr w:type="spellStart"/>
      <w:r w:rsidR="00FA7206" w:rsidRPr="00B6370F">
        <w:rPr>
          <w:rFonts w:ascii="Arial" w:hAnsi="Arial" w:cs="Arial"/>
          <w:sz w:val="22"/>
          <w:szCs w:val="22"/>
        </w:rPr>
        <w:t>Compranet</w:t>
      </w:r>
      <w:proofErr w:type="spellEnd"/>
      <w:r w:rsidR="00FA7206" w:rsidRPr="00B6370F">
        <w:rPr>
          <w:rFonts w:ascii="Arial" w:hAnsi="Arial" w:cs="Arial"/>
          <w:sz w:val="22"/>
          <w:szCs w:val="22"/>
        </w:rPr>
        <w:t xml:space="preserve">. </w:t>
      </w:r>
    </w:p>
    <w:p w14:paraId="4FC551D5" w14:textId="77777777" w:rsidR="00FA7206" w:rsidRPr="00B6370F" w:rsidRDefault="00FA7206" w:rsidP="00CF4533">
      <w:pPr>
        <w:widowControl w:val="0"/>
        <w:autoSpaceDE w:val="0"/>
        <w:autoSpaceDN w:val="0"/>
        <w:adjustRightInd w:val="0"/>
        <w:jc w:val="both"/>
        <w:rPr>
          <w:rFonts w:ascii="Arial" w:hAnsi="Arial" w:cs="Arial"/>
          <w:sz w:val="22"/>
          <w:szCs w:val="22"/>
        </w:rPr>
      </w:pPr>
    </w:p>
    <w:p w14:paraId="5FE131D7" w14:textId="69EA1B12" w:rsidR="00FA7206" w:rsidRPr="00B6370F" w:rsidRDefault="00FA7206" w:rsidP="00CF4533">
      <w:pPr>
        <w:widowControl w:val="0"/>
        <w:autoSpaceDE w:val="0"/>
        <w:autoSpaceDN w:val="0"/>
        <w:adjustRightInd w:val="0"/>
        <w:jc w:val="both"/>
        <w:rPr>
          <w:rFonts w:ascii="Arial" w:hAnsi="Arial" w:cs="Arial"/>
          <w:sz w:val="22"/>
          <w:szCs w:val="22"/>
        </w:rPr>
      </w:pPr>
      <w:proofErr w:type="spellStart"/>
      <w:r w:rsidRPr="00B6370F">
        <w:rPr>
          <w:rFonts w:ascii="Arial" w:hAnsi="Arial" w:cs="Arial"/>
          <w:sz w:val="22"/>
          <w:szCs w:val="22"/>
        </w:rPr>
        <w:t>Compranet</w:t>
      </w:r>
      <w:proofErr w:type="spellEnd"/>
      <w:r w:rsidRPr="00B6370F">
        <w:rPr>
          <w:rFonts w:ascii="Arial" w:hAnsi="Arial" w:cs="Arial"/>
          <w:sz w:val="22"/>
          <w:szCs w:val="22"/>
        </w:rPr>
        <w:t xml:space="preserve"> es el sistema electrónico desarrollado por </w:t>
      </w:r>
      <w:r w:rsidR="007F4B06" w:rsidRPr="00B6370F">
        <w:rPr>
          <w:rFonts w:ascii="Arial" w:hAnsi="Arial" w:cs="Arial"/>
          <w:sz w:val="22"/>
          <w:szCs w:val="22"/>
        </w:rPr>
        <w:t>el Gobierno Federal</w:t>
      </w:r>
      <w:r w:rsidRPr="00B6370F">
        <w:rPr>
          <w:rFonts w:ascii="Arial" w:hAnsi="Arial" w:cs="Arial"/>
          <w:sz w:val="22"/>
          <w:szCs w:val="22"/>
        </w:rPr>
        <w:t xml:space="preserve"> con el objetivo de simplificar, transparentar, modernizar y establecer los procedimientos de contratación de servicios, bienes, arrendamientos y obra publica de las dependencias y entidades de la administración pública federal. </w:t>
      </w:r>
    </w:p>
    <w:p w14:paraId="5D4200A9" w14:textId="77777777" w:rsidR="00FA7206" w:rsidRPr="00B6370F" w:rsidRDefault="00FA7206" w:rsidP="00CF4533">
      <w:pPr>
        <w:widowControl w:val="0"/>
        <w:autoSpaceDE w:val="0"/>
        <w:autoSpaceDN w:val="0"/>
        <w:adjustRightInd w:val="0"/>
        <w:jc w:val="both"/>
        <w:rPr>
          <w:rFonts w:ascii="Arial" w:hAnsi="Arial" w:cs="Arial"/>
          <w:sz w:val="22"/>
          <w:szCs w:val="22"/>
        </w:rPr>
      </w:pPr>
      <w:r w:rsidRPr="00B6370F">
        <w:rPr>
          <w:rFonts w:ascii="Arial" w:hAnsi="Arial" w:cs="Arial"/>
          <w:sz w:val="22"/>
          <w:szCs w:val="22"/>
        </w:rPr>
        <w:t> </w:t>
      </w:r>
    </w:p>
    <w:p w14:paraId="187965AF" w14:textId="2628FC08" w:rsidR="00FA7206" w:rsidRDefault="00FA7206" w:rsidP="00CF4533">
      <w:pPr>
        <w:widowControl w:val="0"/>
        <w:autoSpaceDE w:val="0"/>
        <w:autoSpaceDN w:val="0"/>
        <w:adjustRightInd w:val="0"/>
        <w:jc w:val="both"/>
        <w:rPr>
          <w:rFonts w:ascii="Arial" w:hAnsi="Arial" w:cs="Arial"/>
          <w:sz w:val="22"/>
          <w:szCs w:val="22"/>
        </w:rPr>
      </w:pPr>
      <w:r w:rsidRPr="00B6370F">
        <w:rPr>
          <w:rFonts w:ascii="Arial" w:hAnsi="Arial" w:cs="Arial"/>
          <w:sz w:val="22"/>
          <w:szCs w:val="22"/>
        </w:rPr>
        <w:t xml:space="preserve">Dicho sistema </w:t>
      </w:r>
      <w:r w:rsidR="007F4B06" w:rsidRPr="00B6370F">
        <w:rPr>
          <w:rFonts w:ascii="Arial" w:hAnsi="Arial" w:cs="Arial"/>
          <w:sz w:val="22"/>
          <w:szCs w:val="22"/>
        </w:rPr>
        <w:t>permite</w:t>
      </w:r>
      <w:r w:rsidRPr="00B6370F">
        <w:rPr>
          <w:rFonts w:ascii="Arial" w:hAnsi="Arial" w:cs="Arial"/>
          <w:sz w:val="22"/>
          <w:szCs w:val="22"/>
        </w:rPr>
        <w:t xml:space="preserve"> au</w:t>
      </w:r>
      <w:r w:rsidR="00CF4533" w:rsidRPr="00B6370F">
        <w:rPr>
          <w:rFonts w:ascii="Arial" w:hAnsi="Arial" w:cs="Arial"/>
          <w:sz w:val="22"/>
          <w:szCs w:val="22"/>
        </w:rPr>
        <w:t>tomatizar las etapas del procedimiento de contratación, a través de i</w:t>
      </w:r>
      <w:r w:rsidRPr="00B6370F">
        <w:rPr>
          <w:rFonts w:ascii="Arial" w:hAnsi="Arial" w:cs="Arial"/>
          <w:sz w:val="22"/>
          <w:szCs w:val="22"/>
        </w:rPr>
        <w:t xml:space="preserve">nternet y </w:t>
      </w:r>
      <w:r w:rsidR="009607DE" w:rsidRPr="00B6370F">
        <w:rPr>
          <w:rFonts w:ascii="Arial" w:hAnsi="Arial" w:cs="Arial"/>
          <w:sz w:val="22"/>
          <w:szCs w:val="22"/>
        </w:rPr>
        <w:t xml:space="preserve">de </w:t>
      </w:r>
      <w:r w:rsidRPr="00B6370F">
        <w:rPr>
          <w:rFonts w:ascii="Arial" w:hAnsi="Arial" w:cs="Arial"/>
          <w:sz w:val="22"/>
          <w:szCs w:val="22"/>
        </w:rPr>
        <w:t>redes de datos, mismas</w:t>
      </w:r>
      <w:r w:rsidR="009607DE" w:rsidRPr="00B6370F">
        <w:rPr>
          <w:rFonts w:ascii="Arial" w:hAnsi="Arial" w:cs="Arial"/>
          <w:sz w:val="22"/>
          <w:szCs w:val="22"/>
        </w:rPr>
        <w:t xml:space="preserve"> a las</w:t>
      </w:r>
      <w:r w:rsidRPr="00B6370F">
        <w:rPr>
          <w:rFonts w:ascii="Arial" w:hAnsi="Arial" w:cs="Arial"/>
          <w:sz w:val="22"/>
          <w:szCs w:val="22"/>
        </w:rPr>
        <w:t xml:space="preserve"> que tienen acceso las dependencias convocantes y l</w:t>
      </w:r>
      <w:r w:rsidR="008B57A1">
        <w:rPr>
          <w:rFonts w:ascii="Arial" w:hAnsi="Arial" w:cs="Arial"/>
          <w:sz w:val="22"/>
          <w:szCs w:val="22"/>
        </w:rPr>
        <w:t>os proveedores o contratistas.</w:t>
      </w:r>
    </w:p>
    <w:p w14:paraId="0D598857" w14:textId="77777777" w:rsidR="008B57A1" w:rsidRPr="00B6370F" w:rsidRDefault="008B57A1" w:rsidP="00CF4533">
      <w:pPr>
        <w:widowControl w:val="0"/>
        <w:autoSpaceDE w:val="0"/>
        <w:autoSpaceDN w:val="0"/>
        <w:adjustRightInd w:val="0"/>
        <w:jc w:val="both"/>
        <w:rPr>
          <w:rFonts w:ascii="Arial" w:hAnsi="Arial" w:cs="Arial"/>
          <w:sz w:val="22"/>
          <w:szCs w:val="22"/>
        </w:rPr>
      </w:pPr>
    </w:p>
    <w:p w14:paraId="71C94450" w14:textId="0C5D8B8C" w:rsidR="00FA7206" w:rsidRPr="00B6370F" w:rsidRDefault="007F4B06" w:rsidP="00CF4533">
      <w:pPr>
        <w:jc w:val="both"/>
        <w:rPr>
          <w:rFonts w:ascii="Arial" w:hAnsi="Arial" w:cs="Arial"/>
          <w:sz w:val="22"/>
          <w:szCs w:val="22"/>
        </w:rPr>
      </w:pPr>
      <w:r w:rsidRPr="00B6370F">
        <w:rPr>
          <w:rFonts w:ascii="Arial" w:hAnsi="Arial" w:cs="Arial"/>
          <w:sz w:val="22"/>
          <w:szCs w:val="22"/>
        </w:rPr>
        <w:t>El Gobierno Federal</w:t>
      </w:r>
      <w:r w:rsidR="00FA7206" w:rsidRPr="00B6370F">
        <w:rPr>
          <w:rFonts w:ascii="Arial" w:hAnsi="Arial" w:cs="Arial"/>
          <w:sz w:val="22"/>
          <w:szCs w:val="22"/>
        </w:rPr>
        <w:t xml:space="preserve"> ha establecido mecanismos de identificación electrónica equivalentes a los tradicionales, sustentados en la firma autógrafa, que permiten dar plena validez jurídica a los documentos que se transmiten por el sistema, así como proporcionar confianza y seguridad tanto a las convocantes como a los licitantes.</w:t>
      </w:r>
    </w:p>
    <w:p w14:paraId="6AA5AE13" w14:textId="77777777" w:rsidR="006D6DEF" w:rsidRPr="00B6370F" w:rsidRDefault="006D6DEF" w:rsidP="00CF4533">
      <w:pPr>
        <w:jc w:val="both"/>
        <w:rPr>
          <w:rFonts w:ascii="Arial" w:hAnsi="Arial" w:cs="Arial"/>
          <w:b/>
          <w:sz w:val="22"/>
          <w:szCs w:val="22"/>
        </w:rPr>
      </w:pPr>
    </w:p>
    <w:p w14:paraId="529A3362" w14:textId="3D685A1C" w:rsidR="00724652" w:rsidRPr="00B6370F" w:rsidRDefault="00724652" w:rsidP="00CF4533">
      <w:pPr>
        <w:jc w:val="both"/>
        <w:rPr>
          <w:rFonts w:ascii="Arial" w:hAnsi="Arial" w:cs="Arial"/>
          <w:b/>
          <w:sz w:val="22"/>
          <w:szCs w:val="22"/>
        </w:rPr>
      </w:pPr>
      <w:r w:rsidRPr="00B6370F">
        <w:rPr>
          <w:rFonts w:ascii="Arial" w:hAnsi="Arial" w:cs="Arial"/>
          <w:b/>
          <w:sz w:val="22"/>
          <w:szCs w:val="22"/>
        </w:rPr>
        <w:t>¿Qué son las Ofertas Subsecuentes de Descuentos</w:t>
      </w:r>
      <w:r w:rsidR="007F4B06" w:rsidRPr="00B6370F">
        <w:rPr>
          <w:rFonts w:ascii="Arial" w:hAnsi="Arial" w:cs="Arial"/>
          <w:b/>
          <w:sz w:val="22"/>
          <w:szCs w:val="22"/>
        </w:rPr>
        <w:t xml:space="preserve"> (OSD)</w:t>
      </w:r>
      <w:r w:rsidRPr="00B6370F">
        <w:rPr>
          <w:rFonts w:ascii="Arial" w:hAnsi="Arial" w:cs="Arial"/>
          <w:b/>
          <w:sz w:val="22"/>
          <w:szCs w:val="22"/>
        </w:rPr>
        <w:t>?</w:t>
      </w:r>
    </w:p>
    <w:p w14:paraId="00B21CA8" w14:textId="7E5EB455" w:rsidR="003B1186" w:rsidRPr="00B6370F" w:rsidRDefault="003B1186" w:rsidP="00CF4533">
      <w:pPr>
        <w:widowControl w:val="0"/>
        <w:autoSpaceDE w:val="0"/>
        <w:autoSpaceDN w:val="0"/>
        <w:adjustRightInd w:val="0"/>
        <w:spacing w:after="200"/>
        <w:rPr>
          <w:rFonts w:ascii="Arial" w:hAnsi="Arial" w:cs="Arial"/>
          <w:sz w:val="22"/>
          <w:szCs w:val="22"/>
        </w:rPr>
      </w:pPr>
      <w:r w:rsidRPr="00B6370F">
        <w:rPr>
          <w:rFonts w:ascii="Arial" w:hAnsi="Arial" w:cs="Arial"/>
          <w:sz w:val="22"/>
          <w:szCs w:val="22"/>
        </w:rPr>
        <w:t>Las Ofertas Subsecuentes de Descuentos (OSD) puede</w:t>
      </w:r>
      <w:r w:rsidR="007F4B06" w:rsidRPr="00B6370F">
        <w:rPr>
          <w:rFonts w:ascii="Arial" w:hAnsi="Arial" w:cs="Arial"/>
          <w:sz w:val="22"/>
          <w:szCs w:val="22"/>
        </w:rPr>
        <w:t>n</w:t>
      </w:r>
      <w:r w:rsidRPr="00B6370F">
        <w:rPr>
          <w:rFonts w:ascii="Arial" w:hAnsi="Arial" w:cs="Arial"/>
          <w:sz w:val="22"/>
          <w:szCs w:val="22"/>
        </w:rPr>
        <w:t xml:space="preserve"> ser definida</w:t>
      </w:r>
      <w:r w:rsidR="007F4B06" w:rsidRPr="00B6370F">
        <w:rPr>
          <w:rFonts w:ascii="Arial" w:hAnsi="Arial" w:cs="Arial"/>
          <w:sz w:val="22"/>
          <w:szCs w:val="22"/>
        </w:rPr>
        <w:t>s</w:t>
      </w:r>
      <w:r w:rsidRPr="00B6370F">
        <w:rPr>
          <w:rFonts w:ascii="Arial" w:hAnsi="Arial" w:cs="Arial"/>
          <w:sz w:val="22"/>
          <w:szCs w:val="22"/>
        </w:rPr>
        <w:t xml:space="preserve"> como una subasta. La subasta </w:t>
      </w:r>
      <w:r w:rsidR="007F4B06" w:rsidRPr="00B6370F">
        <w:rPr>
          <w:rFonts w:ascii="Arial" w:hAnsi="Arial" w:cs="Arial"/>
          <w:sz w:val="22"/>
          <w:szCs w:val="22"/>
        </w:rPr>
        <w:t>es un</w:t>
      </w:r>
      <w:r w:rsidRPr="00B6370F">
        <w:rPr>
          <w:rFonts w:ascii="Arial" w:hAnsi="Arial" w:cs="Arial"/>
          <w:sz w:val="22"/>
          <w:szCs w:val="22"/>
        </w:rPr>
        <w:t xml:space="preserve"> procedimiento de compra y venta de productos y servicios a través de ofertas subsecuentes llamadas “pujas” o simplemente ofertas, donde gana el proveedor que genere la o las ofer</w:t>
      </w:r>
      <w:r w:rsidR="007F4B06" w:rsidRPr="00B6370F">
        <w:rPr>
          <w:rFonts w:ascii="Arial" w:hAnsi="Arial" w:cs="Arial"/>
          <w:sz w:val="22"/>
          <w:szCs w:val="22"/>
        </w:rPr>
        <w:t>tas más convenientes, dentro de un</w:t>
      </w:r>
      <w:r w:rsidRPr="00B6370F">
        <w:rPr>
          <w:rFonts w:ascii="Arial" w:hAnsi="Arial" w:cs="Arial"/>
          <w:sz w:val="22"/>
          <w:szCs w:val="22"/>
        </w:rPr>
        <w:t xml:space="preserve"> plazo determinado y con reglas específicas</w:t>
      </w:r>
      <w:r w:rsidR="009607DE" w:rsidRPr="00B6370F">
        <w:rPr>
          <w:rFonts w:ascii="Arial" w:hAnsi="Arial" w:cs="Arial"/>
          <w:sz w:val="22"/>
          <w:szCs w:val="22"/>
        </w:rPr>
        <w:t xml:space="preserve"> dependiendo</w:t>
      </w:r>
      <w:r w:rsidRPr="00B6370F">
        <w:rPr>
          <w:rFonts w:ascii="Arial" w:hAnsi="Arial" w:cs="Arial"/>
          <w:sz w:val="22"/>
          <w:szCs w:val="22"/>
        </w:rPr>
        <w:t xml:space="preserve"> del tipo de subasta del que se trata.</w:t>
      </w:r>
    </w:p>
    <w:p w14:paraId="7BD7FEFE" w14:textId="77777777" w:rsidR="007F4B06" w:rsidRPr="00B6370F" w:rsidRDefault="003B1186" w:rsidP="007F4B06">
      <w:pPr>
        <w:jc w:val="both"/>
        <w:rPr>
          <w:rFonts w:ascii="Arial" w:hAnsi="Arial" w:cs="Arial"/>
          <w:sz w:val="22"/>
          <w:szCs w:val="22"/>
        </w:rPr>
      </w:pPr>
      <w:r w:rsidRPr="00B6370F">
        <w:rPr>
          <w:rFonts w:ascii="Arial" w:hAnsi="Arial" w:cs="Arial"/>
          <w:sz w:val="22"/>
          <w:szCs w:val="22"/>
        </w:rPr>
        <w:lastRenderedPageBreak/>
        <w:t>De forma específica, y sólo para aquellas entidades sujetas a la Ley</w:t>
      </w:r>
      <w:r w:rsidR="007F4B06" w:rsidRPr="00B6370F">
        <w:rPr>
          <w:rFonts w:ascii="Arial" w:hAnsi="Arial" w:cs="Arial"/>
          <w:sz w:val="22"/>
          <w:szCs w:val="22"/>
        </w:rPr>
        <w:t xml:space="preserve"> Federal</w:t>
      </w:r>
      <w:r w:rsidRPr="00B6370F">
        <w:rPr>
          <w:rFonts w:ascii="Arial" w:hAnsi="Arial" w:cs="Arial"/>
          <w:sz w:val="22"/>
          <w:szCs w:val="22"/>
        </w:rPr>
        <w:t xml:space="preserve"> de Adquisiciones,</w:t>
      </w:r>
      <w:r w:rsidR="007F4B06" w:rsidRPr="00B6370F">
        <w:rPr>
          <w:rFonts w:ascii="Arial" w:hAnsi="Arial" w:cs="Arial"/>
          <w:sz w:val="22"/>
          <w:szCs w:val="22"/>
        </w:rPr>
        <w:t xml:space="preserve"> las ofertas subsecuentes de descuentos se definen como:</w:t>
      </w:r>
    </w:p>
    <w:p w14:paraId="4C021BA4" w14:textId="6755BE3C" w:rsidR="003B1186" w:rsidRPr="00B6370F" w:rsidRDefault="007F4B06" w:rsidP="007F4B06">
      <w:pPr>
        <w:ind w:left="851"/>
        <w:jc w:val="both"/>
        <w:rPr>
          <w:rFonts w:ascii="Arial" w:hAnsi="Arial" w:cs="Arial"/>
          <w:sz w:val="18"/>
          <w:szCs w:val="18"/>
        </w:rPr>
      </w:pPr>
      <w:r w:rsidRPr="00B6370F">
        <w:rPr>
          <w:rFonts w:ascii="Arial" w:hAnsi="Arial" w:cs="Arial"/>
          <w:sz w:val="22"/>
          <w:szCs w:val="22"/>
        </w:rPr>
        <w:t xml:space="preserve"> </w:t>
      </w:r>
      <w:r w:rsidRPr="00B6370F">
        <w:rPr>
          <w:rFonts w:ascii="Arial" w:hAnsi="Arial" w:cs="Arial"/>
          <w:sz w:val="22"/>
          <w:szCs w:val="22"/>
        </w:rPr>
        <w:br/>
      </w:r>
      <w:r w:rsidRPr="00B6370F">
        <w:rPr>
          <w:rFonts w:ascii="Arial" w:hAnsi="Arial" w:cs="Arial"/>
          <w:sz w:val="18"/>
          <w:szCs w:val="18"/>
        </w:rPr>
        <w:t>La “modalidad</w:t>
      </w:r>
      <w:r w:rsidR="003B1186" w:rsidRPr="00B6370F">
        <w:rPr>
          <w:rFonts w:ascii="Arial" w:hAnsi="Arial" w:cs="Arial"/>
          <w:sz w:val="18"/>
          <w:szCs w:val="18"/>
        </w:rPr>
        <w:t xml:space="preserve"> utilizada en las licitaciones públicas, en la que los licitantes, al presentar sus propuestas,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proposición técnica. En esta modalidad, el contrato se adjudicará al licitante que haya ofertado el precio más bajo…”</w:t>
      </w:r>
    </w:p>
    <w:p w14:paraId="07EB4EC8" w14:textId="77777777" w:rsidR="003B1186" w:rsidRPr="00B6370F" w:rsidRDefault="003B1186" w:rsidP="00CF4533">
      <w:pPr>
        <w:jc w:val="both"/>
        <w:rPr>
          <w:rFonts w:ascii="Arial" w:hAnsi="Arial" w:cs="Arial"/>
          <w:i/>
          <w:sz w:val="22"/>
          <w:szCs w:val="22"/>
        </w:rPr>
      </w:pPr>
    </w:p>
    <w:p w14:paraId="6939F252" w14:textId="77777777" w:rsidR="003B1186" w:rsidRPr="00B6370F" w:rsidRDefault="003B1186" w:rsidP="00CF4533">
      <w:pPr>
        <w:jc w:val="both"/>
        <w:rPr>
          <w:rFonts w:ascii="Arial" w:hAnsi="Arial" w:cs="Arial"/>
          <w:b/>
          <w:sz w:val="22"/>
          <w:szCs w:val="22"/>
        </w:rPr>
      </w:pPr>
      <w:r w:rsidRPr="00B6370F">
        <w:rPr>
          <w:rFonts w:ascii="Arial" w:hAnsi="Arial" w:cs="Arial"/>
          <w:b/>
          <w:sz w:val="22"/>
          <w:szCs w:val="22"/>
        </w:rPr>
        <w:t>¿Qué tipo de OSD existen?</w:t>
      </w:r>
    </w:p>
    <w:p w14:paraId="6F121F4F" w14:textId="4183DA80" w:rsidR="003B1186" w:rsidRPr="00B6370F" w:rsidRDefault="003B1186" w:rsidP="00CF4533">
      <w:pPr>
        <w:pStyle w:val="NormalWeb"/>
        <w:spacing w:before="0" w:beforeAutospacing="0" w:after="0"/>
        <w:jc w:val="both"/>
        <w:rPr>
          <w:rFonts w:ascii="Arial" w:eastAsiaTheme="minorEastAsia" w:hAnsi="Arial" w:cs="Arial"/>
          <w:sz w:val="22"/>
          <w:szCs w:val="22"/>
          <w:lang w:eastAsia="es-ES"/>
        </w:rPr>
      </w:pPr>
      <w:r w:rsidRPr="00B6370F">
        <w:rPr>
          <w:rFonts w:ascii="Arial" w:eastAsiaTheme="minorEastAsia" w:hAnsi="Arial" w:cs="Arial"/>
          <w:sz w:val="22"/>
          <w:szCs w:val="22"/>
          <w:lang w:eastAsia="es-ES"/>
        </w:rPr>
        <w:t xml:space="preserve">De acuerdo con la Ley </w:t>
      </w:r>
      <w:r w:rsidR="007F4B06" w:rsidRPr="00B6370F">
        <w:rPr>
          <w:rFonts w:ascii="Arial" w:eastAsiaTheme="minorEastAsia" w:hAnsi="Arial" w:cs="Arial"/>
          <w:sz w:val="22"/>
          <w:szCs w:val="22"/>
          <w:lang w:eastAsia="es-ES"/>
        </w:rPr>
        <w:t>Federal en materia de</w:t>
      </w:r>
      <w:r w:rsidRPr="00B6370F">
        <w:rPr>
          <w:rFonts w:ascii="Arial" w:eastAsiaTheme="minorEastAsia" w:hAnsi="Arial" w:cs="Arial"/>
          <w:sz w:val="22"/>
          <w:szCs w:val="22"/>
          <w:lang w:eastAsia="es-ES"/>
        </w:rPr>
        <w:t xml:space="preserve"> Adquisiciones, existen dos tipos de Ofertas Subsecuentes de Descuento disponibles:</w:t>
      </w:r>
    </w:p>
    <w:p w14:paraId="25480CA4" w14:textId="77777777" w:rsidR="003B1186" w:rsidRPr="00B6370F" w:rsidRDefault="003B1186" w:rsidP="00CF4533">
      <w:pPr>
        <w:pStyle w:val="NormalWeb"/>
        <w:spacing w:before="0" w:beforeAutospacing="0" w:after="0"/>
        <w:jc w:val="both"/>
        <w:rPr>
          <w:rFonts w:ascii="Arial" w:eastAsiaTheme="minorEastAsia" w:hAnsi="Arial" w:cs="Arial"/>
          <w:sz w:val="22"/>
          <w:szCs w:val="22"/>
          <w:lang w:eastAsia="es-ES"/>
        </w:rPr>
      </w:pPr>
    </w:p>
    <w:p w14:paraId="5819BBA1" w14:textId="77777777" w:rsidR="003B1186" w:rsidRPr="00B6370F" w:rsidRDefault="003B1186" w:rsidP="00FC5BE6">
      <w:pPr>
        <w:pStyle w:val="NormalWeb"/>
        <w:spacing w:before="0" w:beforeAutospacing="0" w:after="0"/>
        <w:ind w:left="851"/>
        <w:jc w:val="both"/>
        <w:rPr>
          <w:rFonts w:ascii="Arial" w:eastAsiaTheme="minorEastAsia" w:hAnsi="Arial" w:cs="Arial"/>
          <w:sz w:val="18"/>
          <w:szCs w:val="22"/>
          <w:lang w:eastAsia="es-ES"/>
        </w:rPr>
      </w:pPr>
      <w:r w:rsidRPr="00B6370F">
        <w:rPr>
          <w:rFonts w:ascii="Arial" w:eastAsiaTheme="minorEastAsia" w:hAnsi="Arial" w:cs="Arial"/>
          <w:b/>
          <w:sz w:val="18"/>
          <w:szCs w:val="22"/>
          <w:lang w:eastAsia="es-ES"/>
        </w:rPr>
        <w:t>Inglesa descendente o de primer precio</w:t>
      </w:r>
      <w:r w:rsidRPr="00B6370F">
        <w:rPr>
          <w:rFonts w:ascii="Arial" w:eastAsiaTheme="minorEastAsia" w:hAnsi="Arial" w:cs="Arial"/>
          <w:sz w:val="18"/>
          <w:szCs w:val="22"/>
          <w:lang w:eastAsia="es-ES"/>
        </w:rPr>
        <w:t>. En este tipo de subasta, la entidad convocante establece un precio de apertura de la subasta. A partir de este precio las empresas pujan a la baja con decrementos mayores que un mínimo establecido. En principio la subasta se programa para durar 15 minutos, y sólo en caso de que en el último minuto se presente una oferta, el período se aumenta en 3 minutos para dar oportunidad a otros postores a ofrecer un precio más bajo. La subasta termina cuando pasan los primeros 15 minutos sin ampliación de plazo, o cuando, alguno de los plazos ampliados se cumple.</w:t>
      </w:r>
    </w:p>
    <w:p w14:paraId="6E3FF756" w14:textId="77777777" w:rsidR="003B1186" w:rsidRPr="00B6370F" w:rsidRDefault="003B1186" w:rsidP="00FC5BE6">
      <w:pPr>
        <w:pStyle w:val="NormalWeb"/>
        <w:spacing w:before="0" w:beforeAutospacing="0" w:after="0"/>
        <w:ind w:left="851"/>
        <w:jc w:val="both"/>
        <w:rPr>
          <w:rFonts w:ascii="Arial" w:eastAsiaTheme="minorEastAsia" w:hAnsi="Arial" w:cs="Arial"/>
          <w:sz w:val="18"/>
          <w:szCs w:val="22"/>
          <w:lang w:eastAsia="es-ES"/>
        </w:rPr>
      </w:pPr>
    </w:p>
    <w:p w14:paraId="27009501" w14:textId="77777777" w:rsidR="003B1186" w:rsidRPr="00B6370F" w:rsidRDefault="003B1186" w:rsidP="00FC5BE6">
      <w:pPr>
        <w:pStyle w:val="NormalWeb"/>
        <w:spacing w:before="0" w:beforeAutospacing="0" w:after="0"/>
        <w:ind w:left="851"/>
        <w:jc w:val="both"/>
        <w:rPr>
          <w:rFonts w:ascii="Arial" w:eastAsiaTheme="minorEastAsia" w:hAnsi="Arial" w:cs="Arial"/>
          <w:sz w:val="18"/>
          <w:szCs w:val="22"/>
          <w:lang w:eastAsia="es-ES"/>
        </w:rPr>
      </w:pPr>
      <w:r w:rsidRPr="00B6370F">
        <w:rPr>
          <w:rFonts w:ascii="Arial" w:eastAsiaTheme="minorEastAsia" w:hAnsi="Arial" w:cs="Arial"/>
          <w:b/>
          <w:sz w:val="18"/>
          <w:szCs w:val="22"/>
          <w:lang w:eastAsia="es-ES"/>
        </w:rPr>
        <w:t>Holandesa ascendente o de segundo precio</w:t>
      </w:r>
      <w:r w:rsidRPr="00B6370F">
        <w:rPr>
          <w:rFonts w:ascii="Arial" w:eastAsiaTheme="minorEastAsia" w:hAnsi="Arial" w:cs="Arial"/>
          <w:sz w:val="18"/>
          <w:szCs w:val="22"/>
          <w:lang w:eastAsia="es-ES"/>
        </w:rPr>
        <w:t xml:space="preserve">. En la subasta ascendente, la entidad convocante fija un precio mínimo y lo ofrece a las empresas. Si en un período de 2 minutos ninguna empresa acepta la propuesta, la convocante incrementa su oferta, y se repite el procedimiento hasta que alguna de las empresas lo toma, o se llega al precio mínimo de las ofertas presentadas por los licitantes. Cuando un licitante toma la oferta, se acaba la subasta. </w:t>
      </w:r>
    </w:p>
    <w:p w14:paraId="5C611D74" w14:textId="77777777" w:rsidR="003B1186" w:rsidRPr="00B6370F" w:rsidRDefault="003B1186" w:rsidP="00FC5BE6">
      <w:pPr>
        <w:pStyle w:val="NormalWeb"/>
        <w:spacing w:before="0" w:beforeAutospacing="0" w:after="0"/>
        <w:ind w:left="851"/>
        <w:jc w:val="both"/>
        <w:rPr>
          <w:rFonts w:ascii="Arial" w:eastAsiaTheme="minorEastAsia" w:hAnsi="Arial" w:cs="Arial"/>
          <w:sz w:val="18"/>
          <w:szCs w:val="22"/>
          <w:lang w:eastAsia="es-ES"/>
        </w:rPr>
      </w:pPr>
    </w:p>
    <w:p w14:paraId="14B3E008" w14:textId="77777777" w:rsidR="003B1186" w:rsidRPr="00B6370F" w:rsidRDefault="003B1186" w:rsidP="00FC5BE6">
      <w:pPr>
        <w:pStyle w:val="NormalWeb"/>
        <w:spacing w:before="0" w:beforeAutospacing="0" w:after="0"/>
        <w:ind w:left="851"/>
        <w:jc w:val="both"/>
        <w:rPr>
          <w:rFonts w:ascii="Arial" w:eastAsiaTheme="minorEastAsia" w:hAnsi="Arial" w:cs="Arial"/>
          <w:sz w:val="18"/>
          <w:szCs w:val="22"/>
          <w:lang w:eastAsia="es-ES"/>
        </w:rPr>
      </w:pPr>
      <w:r w:rsidRPr="00B6370F">
        <w:rPr>
          <w:rFonts w:ascii="Arial" w:eastAsiaTheme="minorEastAsia" w:hAnsi="Arial" w:cs="Arial"/>
          <w:sz w:val="18"/>
          <w:szCs w:val="22"/>
          <w:lang w:eastAsia="es-ES"/>
        </w:rPr>
        <w:t>El método matemático con el que se modela el comportamiento de las subastas dice que en condiciones regulares las dos modalidades son equivalentes, o sea que ganaría el mismo postor con el mismo precio. Cuando hay un postor con mayor necesidad que los demás de resultar ganador, se recomienda una OSD ascendente, para que ese licitante tome una oferta baja del comprador, para no correr el riesgo de que otro postor le gane. Este criterio es en beneficio de la convocante.</w:t>
      </w:r>
    </w:p>
    <w:p w14:paraId="53A6542B" w14:textId="77777777" w:rsidR="003B1186" w:rsidRPr="00B6370F" w:rsidRDefault="003B1186" w:rsidP="00CF4533">
      <w:pPr>
        <w:pStyle w:val="NormalWeb"/>
        <w:spacing w:before="0" w:beforeAutospacing="0" w:after="0"/>
        <w:ind w:left="-6"/>
        <w:jc w:val="both"/>
        <w:rPr>
          <w:rFonts w:ascii="Arial" w:eastAsiaTheme="minorEastAsia" w:hAnsi="Arial" w:cs="Arial"/>
          <w:sz w:val="22"/>
          <w:szCs w:val="22"/>
          <w:lang w:eastAsia="es-ES"/>
        </w:rPr>
      </w:pPr>
    </w:p>
    <w:p w14:paraId="5908D0D2" w14:textId="123912A0" w:rsidR="003B1186" w:rsidRPr="00B6370F" w:rsidRDefault="003B1186" w:rsidP="00CF4533">
      <w:pPr>
        <w:pStyle w:val="NormalWeb"/>
        <w:spacing w:before="0" w:beforeAutospacing="0" w:after="0"/>
        <w:jc w:val="both"/>
        <w:rPr>
          <w:rFonts w:ascii="Arial" w:eastAsiaTheme="minorEastAsia" w:hAnsi="Arial" w:cs="Arial"/>
          <w:sz w:val="22"/>
          <w:szCs w:val="22"/>
          <w:lang w:eastAsia="es-ES"/>
        </w:rPr>
      </w:pPr>
      <w:r w:rsidRPr="00B6370F">
        <w:rPr>
          <w:rFonts w:ascii="Arial" w:eastAsiaTheme="minorEastAsia" w:hAnsi="Arial" w:cs="Arial"/>
          <w:sz w:val="22"/>
          <w:szCs w:val="22"/>
          <w:lang w:eastAsia="es-ES"/>
        </w:rPr>
        <w:t xml:space="preserve">Los licitantes deben presentar sus ofertas en versión electrónica y anónima a través del sistema de compras gubernamentales </w:t>
      </w:r>
      <w:proofErr w:type="spellStart"/>
      <w:r w:rsidRPr="00B6370F">
        <w:rPr>
          <w:rFonts w:ascii="Arial" w:eastAsiaTheme="minorEastAsia" w:hAnsi="Arial" w:cs="Arial"/>
          <w:sz w:val="22"/>
          <w:szCs w:val="22"/>
          <w:lang w:eastAsia="es-ES"/>
        </w:rPr>
        <w:t>Compranet</w:t>
      </w:r>
      <w:proofErr w:type="spellEnd"/>
      <w:r w:rsidRPr="00B6370F">
        <w:rPr>
          <w:rFonts w:ascii="Arial" w:eastAsiaTheme="minorEastAsia" w:hAnsi="Arial" w:cs="Arial"/>
          <w:sz w:val="22"/>
          <w:szCs w:val="22"/>
          <w:lang w:eastAsia="es-ES"/>
        </w:rPr>
        <w:t xml:space="preserve"> (</w:t>
      </w:r>
      <w:hyperlink r:id="rId9" w:history="1">
        <w:r w:rsidRPr="00B6370F">
          <w:rPr>
            <w:rFonts w:ascii="Arial" w:eastAsiaTheme="minorEastAsia" w:hAnsi="Arial" w:cs="Arial"/>
            <w:sz w:val="22"/>
            <w:szCs w:val="22"/>
            <w:lang w:eastAsia="es-ES"/>
          </w:rPr>
          <w:t>www.compranet.gob.mx</w:t>
        </w:r>
      </w:hyperlink>
      <w:r w:rsidRPr="00B6370F">
        <w:rPr>
          <w:rFonts w:ascii="Arial" w:eastAsiaTheme="minorEastAsia" w:hAnsi="Arial" w:cs="Arial"/>
          <w:sz w:val="22"/>
          <w:szCs w:val="22"/>
          <w:lang w:eastAsia="es-ES"/>
        </w:rPr>
        <w:t>).</w:t>
      </w:r>
      <w:r w:rsidR="00A37A18" w:rsidRPr="00B6370F">
        <w:rPr>
          <w:rFonts w:ascii="Arial" w:eastAsiaTheme="minorEastAsia" w:hAnsi="Arial" w:cs="Arial"/>
          <w:sz w:val="22"/>
          <w:szCs w:val="22"/>
          <w:lang w:eastAsia="es-ES"/>
        </w:rPr>
        <w:t xml:space="preserve"> </w:t>
      </w:r>
      <w:r w:rsidRPr="00B6370F">
        <w:rPr>
          <w:rFonts w:ascii="Arial" w:eastAsiaTheme="minorEastAsia" w:hAnsi="Arial" w:cs="Arial"/>
          <w:sz w:val="22"/>
          <w:szCs w:val="22"/>
          <w:lang w:eastAsia="es-ES"/>
        </w:rPr>
        <w:t>Los licitantes ingresan al sistema identificados mediante seudónimos con una clave asignada por el sistema. Cuando finaliza cada subasta</w:t>
      </w:r>
      <w:r w:rsidR="009607DE" w:rsidRPr="00B6370F">
        <w:rPr>
          <w:rFonts w:ascii="Arial" w:eastAsiaTheme="minorEastAsia" w:hAnsi="Arial" w:cs="Arial"/>
          <w:sz w:val="22"/>
          <w:szCs w:val="22"/>
          <w:lang w:eastAsia="es-ES"/>
        </w:rPr>
        <w:t>,</w:t>
      </w:r>
      <w:r w:rsidRPr="00B6370F">
        <w:rPr>
          <w:rFonts w:ascii="Arial" w:eastAsiaTheme="minorEastAsia" w:hAnsi="Arial" w:cs="Arial"/>
          <w:sz w:val="22"/>
          <w:szCs w:val="22"/>
          <w:lang w:eastAsia="es-ES"/>
        </w:rPr>
        <w:t xml:space="preserve"> el sistema muestra la oferta ganadora y el seudónimo del ganador.</w:t>
      </w:r>
    </w:p>
    <w:p w14:paraId="423FFE9A" w14:textId="77777777" w:rsidR="003B1186" w:rsidRPr="00B6370F" w:rsidRDefault="003B1186" w:rsidP="00CF4533">
      <w:pPr>
        <w:jc w:val="both"/>
        <w:rPr>
          <w:rFonts w:ascii="Arial" w:hAnsi="Arial" w:cs="Arial"/>
          <w:sz w:val="22"/>
          <w:szCs w:val="22"/>
        </w:rPr>
      </w:pPr>
    </w:p>
    <w:p w14:paraId="2C172C85" w14:textId="62629576" w:rsidR="003B1186" w:rsidRPr="00B6370F" w:rsidRDefault="004867A6" w:rsidP="00CF4533">
      <w:pPr>
        <w:jc w:val="both"/>
        <w:rPr>
          <w:rFonts w:ascii="Arial" w:hAnsi="Arial" w:cs="Arial"/>
          <w:b/>
          <w:sz w:val="22"/>
          <w:szCs w:val="22"/>
        </w:rPr>
      </w:pPr>
      <w:r w:rsidRPr="00B6370F">
        <w:rPr>
          <w:rFonts w:ascii="Arial" w:hAnsi="Arial" w:cs="Arial"/>
          <w:b/>
          <w:sz w:val="22"/>
          <w:szCs w:val="22"/>
        </w:rPr>
        <w:t>¿Qué tipo de OSD realizará la SEP para la compra de equipo de cómputo portátil</w:t>
      </w:r>
      <w:r w:rsidR="009607DE" w:rsidRPr="00B6370F">
        <w:rPr>
          <w:rFonts w:ascii="Arial" w:hAnsi="Arial" w:cs="Arial"/>
          <w:b/>
          <w:sz w:val="22"/>
          <w:szCs w:val="22"/>
        </w:rPr>
        <w:t xml:space="preserve"> “laptop”</w:t>
      </w:r>
      <w:r w:rsidRPr="00B6370F">
        <w:rPr>
          <w:rFonts w:ascii="Arial" w:hAnsi="Arial" w:cs="Arial"/>
          <w:b/>
          <w:sz w:val="22"/>
          <w:szCs w:val="22"/>
        </w:rPr>
        <w:t>?</w:t>
      </w:r>
    </w:p>
    <w:p w14:paraId="1013A43D" w14:textId="31C2E050" w:rsidR="004867A6" w:rsidRPr="00B6370F" w:rsidRDefault="004867A6" w:rsidP="00CF4533">
      <w:pPr>
        <w:jc w:val="both"/>
        <w:rPr>
          <w:rFonts w:ascii="Arial" w:hAnsi="Arial" w:cs="Arial"/>
          <w:sz w:val="22"/>
          <w:szCs w:val="22"/>
        </w:rPr>
      </w:pPr>
      <w:r w:rsidRPr="00B6370F">
        <w:rPr>
          <w:rFonts w:ascii="Arial" w:hAnsi="Arial" w:cs="Arial"/>
          <w:sz w:val="22"/>
          <w:szCs w:val="22"/>
        </w:rPr>
        <w:t>En este momento</w:t>
      </w:r>
      <w:r w:rsidR="00AD5B4A" w:rsidRPr="00B6370F">
        <w:rPr>
          <w:rFonts w:ascii="Arial" w:hAnsi="Arial" w:cs="Arial"/>
          <w:sz w:val="22"/>
          <w:szCs w:val="22"/>
        </w:rPr>
        <w:t>,</w:t>
      </w:r>
      <w:r w:rsidRPr="00B6370F">
        <w:rPr>
          <w:rFonts w:ascii="Arial" w:hAnsi="Arial" w:cs="Arial"/>
          <w:sz w:val="22"/>
          <w:szCs w:val="22"/>
        </w:rPr>
        <w:t xml:space="preserve"> y dado que la licitación para la compra del equipo de cómputo portátil está en curso, la SEP eva</w:t>
      </w:r>
      <w:r w:rsidR="00AD5B4A" w:rsidRPr="00B6370F">
        <w:rPr>
          <w:rFonts w:ascii="Arial" w:hAnsi="Arial" w:cs="Arial"/>
          <w:sz w:val="22"/>
          <w:szCs w:val="22"/>
        </w:rPr>
        <w:t>lúa los escenarios de su</w:t>
      </w:r>
      <w:r w:rsidRPr="00B6370F">
        <w:rPr>
          <w:rFonts w:ascii="Arial" w:hAnsi="Arial" w:cs="Arial"/>
          <w:sz w:val="22"/>
          <w:szCs w:val="22"/>
        </w:rPr>
        <w:t xml:space="preserve"> estrategia para determinar e</w:t>
      </w:r>
      <w:r w:rsidR="00AD5B4A" w:rsidRPr="00B6370F">
        <w:rPr>
          <w:rFonts w:ascii="Arial" w:hAnsi="Arial" w:cs="Arial"/>
          <w:sz w:val="22"/>
          <w:szCs w:val="22"/>
        </w:rPr>
        <w:t>l tipo de OSD que realizará con el fin de</w:t>
      </w:r>
      <w:r w:rsidRPr="00B6370F">
        <w:rPr>
          <w:rFonts w:ascii="Arial" w:hAnsi="Arial" w:cs="Arial"/>
          <w:sz w:val="22"/>
          <w:szCs w:val="22"/>
        </w:rPr>
        <w:t xml:space="preserve"> obtener las mejores condiciones de compra para el Estado mexicano.  </w:t>
      </w:r>
    </w:p>
    <w:p w14:paraId="5C907B4B" w14:textId="77777777" w:rsidR="004867A6" w:rsidRPr="00B6370F" w:rsidRDefault="004867A6" w:rsidP="00CF4533">
      <w:pPr>
        <w:jc w:val="both"/>
        <w:rPr>
          <w:rFonts w:ascii="Arial" w:hAnsi="Arial" w:cs="Arial"/>
          <w:sz w:val="22"/>
          <w:szCs w:val="22"/>
        </w:rPr>
      </w:pPr>
    </w:p>
    <w:p w14:paraId="2DD6E2DC" w14:textId="322D66AE" w:rsidR="004867A6" w:rsidRPr="00B6370F" w:rsidRDefault="00AD5B4A" w:rsidP="00CF4533">
      <w:pPr>
        <w:jc w:val="both"/>
        <w:rPr>
          <w:rFonts w:ascii="Arial" w:hAnsi="Arial" w:cs="Arial"/>
          <w:sz w:val="22"/>
          <w:szCs w:val="22"/>
        </w:rPr>
      </w:pPr>
      <w:r w:rsidRPr="00B6370F">
        <w:rPr>
          <w:rFonts w:ascii="Arial" w:hAnsi="Arial" w:cs="Arial"/>
          <w:sz w:val="22"/>
          <w:szCs w:val="22"/>
        </w:rPr>
        <w:t xml:space="preserve">De acuerdo a </w:t>
      </w:r>
      <w:r w:rsidRPr="00B6370F">
        <w:rPr>
          <w:rFonts w:ascii="Arial" w:hAnsi="Arial" w:cs="Arial"/>
          <w:sz w:val="22"/>
        </w:rPr>
        <w:t xml:space="preserve">lo </w:t>
      </w:r>
      <w:r w:rsidRPr="00B6370F">
        <w:rPr>
          <w:rFonts w:ascii="Arial" w:hAnsi="Arial" w:cs="Arial"/>
          <w:sz w:val="22"/>
          <w:szCs w:val="22"/>
        </w:rPr>
        <w:t>establecido en</w:t>
      </w:r>
      <w:r w:rsidR="004867A6" w:rsidRPr="00B6370F">
        <w:rPr>
          <w:rFonts w:ascii="Arial" w:hAnsi="Arial" w:cs="Arial"/>
          <w:sz w:val="22"/>
          <w:szCs w:val="22"/>
        </w:rPr>
        <w:t xml:space="preserve"> los </w:t>
      </w:r>
      <w:r w:rsidR="004867A6" w:rsidRPr="00B6370F">
        <w:rPr>
          <w:rFonts w:ascii="Arial" w:hAnsi="Arial" w:cs="Arial"/>
          <w:i/>
          <w:sz w:val="22"/>
          <w:szCs w:val="22"/>
        </w:rPr>
        <w:t>Lineamientos para la utilización de la modalidad de O</w:t>
      </w:r>
      <w:r w:rsidR="007F7B17" w:rsidRPr="00B6370F">
        <w:rPr>
          <w:rFonts w:ascii="Arial" w:hAnsi="Arial" w:cs="Arial"/>
          <w:i/>
          <w:sz w:val="22"/>
          <w:szCs w:val="22"/>
        </w:rPr>
        <w:t xml:space="preserve">fertas </w:t>
      </w:r>
      <w:r w:rsidR="004867A6" w:rsidRPr="00B6370F">
        <w:rPr>
          <w:rFonts w:ascii="Arial" w:hAnsi="Arial" w:cs="Arial"/>
          <w:i/>
          <w:sz w:val="22"/>
          <w:szCs w:val="22"/>
        </w:rPr>
        <w:t>S</w:t>
      </w:r>
      <w:r w:rsidR="007F7B17" w:rsidRPr="00B6370F">
        <w:rPr>
          <w:rFonts w:ascii="Arial" w:hAnsi="Arial" w:cs="Arial"/>
          <w:i/>
          <w:sz w:val="22"/>
          <w:szCs w:val="22"/>
        </w:rPr>
        <w:t>ubsecuentes de Descuento</w:t>
      </w:r>
      <w:r w:rsidR="004867A6" w:rsidRPr="00B6370F">
        <w:rPr>
          <w:rFonts w:ascii="Arial" w:hAnsi="Arial" w:cs="Arial"/>
          <w:i/>
          <w:sz w:val="22"/>
          <w:szCs w:val="22"/>
        </w:rPr>
        <w:t xml:space="preserve"> en licitaciones electrónicas</w:t>
      </w:r>
      <w:r w:rsidRPr="00B6370F">
        <w:rPr>
          <w:rFonts w:ascii="Arial" w:hAnsi="Arial" w:cs="Arial"/>
          <w:i/>
          <w:sz w:val="22"/>
          <w:szCs w:val="22"/>
        </w:rPr>
        <w:t>,</w:t>
      </w:r>
      <w:r w:rsidR="004867A6" w:rsidRPr="00B6370F">
        <w:rPr>
          <w:rFonts w:ascii="Arial" w:hAnsi="Arial" w:cs="Arial"/>
          <w:sz w:val="22"/>
          <w:szCs w:val="22"/>
        </w:rPr>
        <w:t xml:space="preserve"> </w:t>
      </w:r>
      <w:r w:rsidRPr="00B6370F">
        <w:rPr>
          <w:rFonts w:ascii="Arial" w:hAnsi="Arial" w:cs="Arial"/>
          <w:sz w:val="22"/>
          <w:szCs w:val="22"/>
        </w:rPr>
        <w:t xml:space="preserve"> se determina</w:t>
      </w:r>
      <w:r w:rsidR="004867A6" w:rsidRPr="00B6370F">
        <w:rPr>
          <w:rFonts w:ascii="Arial" w:hAnsi="Arial" w:cs="Arial"/>
          <w:sz w:val="22"/>
          <w:szCs w:val="22"/>
        </w:rPr>
        <w:t xml:space="preserve"> que “</w:t>
      </w:r>
      <w:r w:rsidR="007F7B17" w:rsidRPr="00B6370F">
        <w:rPr>
          <w:rFonts w:ascii="Arial" w:hAnsi="Arial" w:cs="Arial"/>
          <w:sz w:val="22"/>
          <w:szCs w:val="22"/>
        </w:rPr>
        <w:t>(…)</w:t>
      </w:r>
      <w:r w:rsidR="006D6DEF" w:rsidRPr="00B6370F">
        <w:rPr>
          <w:rFonts w:ascii="Arial" w:hAnsi="Arial" w:cs="Arial"/>
          <w:sz w:val="22"/>
          <w:szCs w:val="22"/>
        </w:rPr>
        <w:t xml:space="preserve"> </w:t>
      </w:r>
      <w:r w:rsidR="007F7B17" w:rsidRPr="00B6370F">
        <w:rPr>
          <w:rFonts w:ascii="Arial" w:hAnsi="Arial" w:cs="Arial"/>
          <w:sz w:val="22"/>
          <w:szCs w:val="22"/>
        </w:rPr>
        <w:t>p</w:t>
      </w:r>
      <w:r w:rsidR="004867A6" w:rsidRPr="00B6370F">
        <w:rPr>
          <w:rFonts w:ascii="Arial" w:hAnsi="Arial" w:cs="Arial"/>
          <w:sz w:val="22"/>
          <w:szCs w:val="22"/>
        </w:rPr>
        <w:t>or lo menos un minuto antes de la hora señalada para el inicio de presentación de las OSD, el servidor público que presida el acto enviará un aviso a los licitantes calificados para participar, comunicándoles el precio más bajo ofertado en el acto de presentación y apertura de proposiciones y si la OSD será ascendente o descendente</w:t>
      </w:r>
      <w:r w:rsidR="007F7B17" w:rsidRPr="00B6370F">
        <w:rPr>
          <w:rFonts w:ascii="Arial" w:hAnsi="Arial" w:cs="Arial"/>
          <w:sz w:val="22"/>
          <w:szCs w:val="22"/>
        </w:rPr>
        <w:t>”</w:t>
      </w:r>
      <w:r w:rsidR="004867A6" w:rsidRPr="00B6370F">
        <w:rPr>
          <w:rFonts w:ascii="Arial" w:hAnsi="Arial" w:cs="Arial"/>
          <w:sz w:val="22"/>
          <w:szCs w:val="22"/>
        </w:rPr>
        <w:t xml:space="preserve">. </w:t>
      </w:r>
    </w:p>
    <w:p w14:paraId="27C9DA01" w14:textId="77777777" w:rsidR="007F7B17" w:rsidRPr="00B6370F" w:rsidRDefault="007F7B17" w:rsidP="00CF4533">
      <w:pPr>
        <w:ind w:left="567"/>
        <w:jc w:val="both"/>
        <w:rPr>
          <w:rFonts w:ascii="Arial" w:hAnsi="Arial" w:cs="Arial"/>
          <w:sz w:val="22"/>
          <w:szCs w:val="22"/>
        </w:rPr>
      </w:pPr>
    </w:p>
    <w:p w14:paraId="05BD282A" w14:textId="1E78DCB4" w:rsidR="007F7B17" w:rsidRPr="00B6370F" w:rsidRDefault="00AD5B4A" w:rsidP="00CF4533">
      <w:pPr>
        <w:jc w:val="both"/>
        <w:rPr>
          <w:rFonts w:ascii="Arial" w:hAnsi="Arial" w:cs="Arial"/>
          <w:sz w:val="22"/>
          <w:szCs w:val="22"/>
        </w:rPr>
      </w:pPr>
      <w:r w:rsidRPr="00B6370F">
        <w:rPr>
          <w:rFonts w:ascii="Arial" w:hAnsi="Arial" w:cs="Arial"/>
          <w:sz w:val="22"/>
          <w:szCs w:val="22"/>
        </w:rPr>
        <w:lastRenderedPageBreak/>
        <w:t>Conforme a lo anterior, e</w:t>
      </w:r>
      <w:r w:rsidR="007F7B17" w:rsidRPr="00B6370F">
        <w:rPr>
          <w:rFonts w:ascii="Arial" w:hAnsi="Arial" w:cs="Arial"/>
          <w:sz w:val="22"/>
          <w:szCs w:val="22"/>
        </w:rPr>
        <w:t>l día 27 de mayo de 2013, fecha en la que la SEP realizará la OSD, a más</w:t>
      </w:r>
      <w:r w:rsidRPr="00B6370F">
        <w:rPr>
          <w:rFonts w:ascii="Arial" w:hAnsi="Arial" w:cs="Arial"/>
          <w:sz w:val="22"/>
          <w:szCs w:val="22"/>
        </w:rPr>
        <w:t xml:space="preserve"> tardar a la</w:t>
      </w:r>
      <w:r w:rsidR="007F7B17" w:rsidRPr="00B6370F">
        <w:rPr>
          <w:rFonts w:ascii="Arial" w:hAnsi="Arial" w:cs="Arial"/>
          <w:sz w:val="22"/>
          <w:szCs w:val="22"/>
        </w:rPr>
        <w:t xml:space="preserve"> 10 horas, informará si la OSD se realizará simultánea (al mismo tiempo para las tres partidas) o consecutiva (partida por partida). </w:t>
      </w:r>
    </w:p>
    <w:p w14:paraId="4561EE5A" w14:textId="77777777" w:rsidR="00D82D6B" w:rsidRPr="00B6370F" w:rsidRDefault="00D82D6B" w:rsidP="00CF4533">
      <w:pPr>
        <w:pStyle w:val="Prrafodelista"/>
        <w:ind w:left="0"/>
        <w:jc w:val="both"/>
        <w:rPr>
          <w:rFonts w:ascii="Arial" w:hAnsi="Arial" w:cs="Arial"/>
          <w:sz w:val="22"/>
          <w:szCs w:val="22"/>
        </w:rPr>
      </w:pPr>
    </w:p>
    <w:p w14:paraId="6AE761CF" w14:textId="77777777" w:rsidR="00FC5BE6" w:rsidRPr="00B6370F" w:rsidRDefault="00FC5BE6" w:rsidP="00CF4533">
      <w:pPr>
        <w:jc w:val="both"/>
        <w:rPr>
          <w:rFonts w:ascii="Arial" w:hAnsi="Arial" w:cs="Arial"/>
          <w:b/>
          <w:sz w:val="22"/>
          <w:szCs w:val="22"/>
        </w:rPr>
      </w:pPr>
      <w:r w:rsidRPr="00B6370F">
        <w:rPr>
          <w:rFonts w:ascii="Arial" w:hAnsi="Arial" w:cs="Arial"/>
          <w:b/>
          <w:sz w:val="22"/>
          <w:szCs w:val="22"/>
        </w:rPr>
        <w:t>¿Cómo participa Transparencia Mexicana en este proceso?</w:t>
      </w:r>
    </w:p>
    <w:p w14:paraId="249BD5AE" w14:textId="480D0EEC" w:rsidR="00FC5BE6" w:rsidRPr="00B6370F" w:rsidRDefault="00FC5BE6" w:rsidP="00CF4533">
      <w:pPr>
        <w:jc w:val="both"/>
        <w:rPr>
          <w:rFonts w:ascii="Arial" w:hAnsi="Arial" w:cs="Arial"/>
          <w:sz w:val="22"/>
          <w:szCs w:val="22"/>
        </w:rPr>
      </w:pPr>
      <w:r w:rsidRPr="00B6370F">
        <w:rPr>
          <w:rFonts w:ascii="Arial" w:hAnsi="Arial" w:cs="Arial"/>
          <w:sz w:val="22"/>
          <w:szCs w:val="22"/>
        </w:rPr>
        <w:t>Transparencia Mexicana fue designada por la SFP como Testigo Social. El Testigo Social es una figura de parti</w:t>
      </w:r>
      <w:r w:rsidR="00AD5B4A" w:rsidRPr="00B6370F">
        <w:rPr>
          <w:rFonts w:ascii="Arial" w:hAnsi="Arial" w:cs="Arial"/>
          <w:sz w:val="22"/>
          <w:szCs w:val="22"/>
        </w:rPr>
        <w:t>cipación social descrita en la Ley Federal</w:t>
      </w:r>
      <w:r w:rsidR="00AD5B4A" w:rsidRPr="00B6370F">
        <w:rPr>
          <w:rFonts w:ascii="Arial" w:hAnsi="Arial" w:cs="Arial"/>
          <w:sz w:val="22"/>
        </w:rPr>
        <w:t xml:space="preserve"> de </w:t>
      </w:r>
      <w:r w:rsidR="00AD5B4A" w:rsidRPr="00B6370F">
        <w:rPr>
          <w:rFonts w:ascii="Arial" w:hAnsi="Arial" w:cs="Arial"/>
          <w:sz w:val="22"/>
          <w:szCs w:val="22"/>
        </w:rPr>
        <w:t>Adquisiciones, Arrendamientos</w:t>
      </w:r>
      <w:r w:rsidR="00AD5B4A" w:rsidRPr="00B6370F">
        <w:rPr>
          <w:rFonts w:ascii="Arial" w:hAnsi="Arial" w:cs="Arial"/>
          <w:sz w:val="22"/>
        </w:rPr>
        <w:t xml:space="preserve"> y </w:t>
      </w:r>
      <w:r w:rsidR="00AD5B4A" w:rsidRPr="00B6370F">
        <w:rPr>
          <w:rFonts w:ascii="Arial" w:hAnsi="Arial" w:cs="Arial"/>
          <w:sz w:val="22"/>
          <w:szCs w:val="22"/>
        </w:rPr>
        <w:t>S</w:t>
      </w:r>
      <w:r w:rsidRPr="00B6370F">
        <w:rPr>
          <w:rFonts w:ascii="Arial" w:hAnsi="Arial" w:cs="Arial"/>
          <w:sz w:val="22"/>
          <w:szCs w:val="22"/>
        </w:rPr>
        <w:t>ervicios</w:t>
      </w:r>
      <w:r w:rsidR="00AD5B4A" w:rsidRPr="00B6370F">
        <w:rPr>
          <w:rFonts w:ascii="Arial" w:hAnsi="Arial" w:cs="Arial"/>
          <w:sz w:val="22"/>
          <w:szCs w:val="22"/>
        </w:rPr>
        <w:t xml:space="preserve"> del Sector Público (LAASSP)</w:t>
      </w:r>
      <w:r w:rsidRPr="00B6370F">
        <w:rPr>
          <w:rFonts w:ascii="Arial" w:hAnsi="Arial" w:cs="Arial"/>
          <w:sz w:val="22"/>
          <w:szCs w:val="22"/>
        </w:rPr>
        <w:t>. A la</w:t>
      </w:r>
      <w:r w:rsidR="00AD5B4A" w:rsidRPr="00B6370F">
        <w:rPr>
          <w:rFonts w:ascii="Arial" w:hAnsi="Arial" w:cs="Arial"/>
          <w:sz w:val="22"/>
          <w:szCs w:val="22"/>
        </w:rPr>
        <w:t xml:space="preserve"> fecha, hay más de 30</w:t>
      </w:r>
      <w:r w:rsidRPr="00B6370F">
        <w:rPr>
          <w:rFonts w:ascii="Arial" w:hAnsi="Arial" w:cs="Arial"/>
          <w:sz w:val="22"/>
          <w:szCs w:val="22"/>
        </w:rPr>
        <w:t xml:space="preserve"> testigos sociales participando en diferentes licitaciones. Transparencia Mexicana es sólo uno de ellos.</w:t>
      </w:r>
    </w:p>
    <w:p w14:paraId="02DEC310" w14:textId="77777777" w:rsidR="00FC5BE6" w:rsidRPr="00B6370F" w:rsidRDefault="00FC5BE6" w:rsidP="00CF4533">
      <w:pPr>
        <w:jc w:val="both"/>
        <w:rPr>
          <w:rFonts w:ascii="Arial" w:hAnsi="Arial" w:cs="Arial"/>
          <w:sz w:val="22"/>
          <w:szCs w:val="22"/>
        </w:rPr>
      </w:pPr>
    </w:p>
    <w:p w14:paraId="5901DB72" w14:textId="49A045A0" w:rsidR="004A6DA8" w:rsidRPr="00B6370F" w:rsidRDefault="004A6DA8" w:rsidP="00CF4533">
      <w:pPr>
        <w:jc w:val="both"/>
        <w:rPr>
          <w:rFonts w:ascii="Arial" w:hAnsi="Arial" w:cs="Arial"/>
          <w:b/>
          <w:sz w:val="22"/>
          <w:szCs w:val="22"/>
        </w:rPr>
      </w:pPr>
      <w:r w:rsidRPr="00B6370F">
        <w:rPr>
          <w:rFonts w:ascii="Arial" w:hAnsi="Arial" w:cs="Arial"/>
          <w:b/>
          <w:sz w:val="22"/>
          <w:szCs w:val="22"/>
        </w:rPr>
        <w:t>¿Por qué participa T</w:t>
      </w:r>
      <w:r w:rsidR="00896F1C" w:rsidRPr="00B6370F">
        <w:rPr>
          <w:rFonts w:ascii="Arial" w:hAnsi="Arial" w:cs="Arial"/>
          <w:b/>
          <w:sz w:val="22"/>
          <w:szCs w:val="22"/>
        </w:rPr>
        <w:t xml:space="preserve">ransparencia </w:t>
      </w:r>
      <w:r w:rsidRPr="00B6370F">
        <w:rPr>
          <w:rFonts w:ascii="Arial" w:hAnsi="Arial" w:cs="Arial"/>
          <w:b/>
          <w:sz w:val="22"/>
          <w:szCs w:val="22"/>
        </w:rPr>
        <w:t>M</w:t>
      </w:r>
      <w:r w:rsidR="00896F1C" w:rsidRPr="00B6370F">
        <w:rPr>
          <w:rFonts w:ascii="Arial" w:hAnsi="Arial" w:cs="Arial"/>
          <w:b/>
          <w:sz w:val="22"/>
          <w:szCs w:val="22"/>
        </w:rPr>
        <w:t>exicana (TM)</w:t>
      </w:r>
      <w:r w:rsidRPr="00B6370F">
        <w:rPr>
          <w:rFonts w:ascii="Arial" w:hAnsi="Arial" w:cs="Arial"/>
          <w:b/>
          <w:sz w:val="22"/>
          <w:szCs w:val="22"/>
        </w:rPr>
        <w:t xml:space="preserve"> como Testigo Social?</w:t>
      </w:r>
    </w:p>
    <w:p w14:paraId="374C7BB5" w14:textId="4CD9A164" w:rsidR="004A6DA8" w:rsidRPr="00B6370F" w:rsidRDefault="004A6DA8" w:rsidP="00CF4533">
      <w:pPr>
        <w:jc w:val="both"/>
        <w:rPr>
          <w:rFonts w:ascii="Arial" w:hAnsi="Arial" w:cs="Arial"/>
          <w:sz w:val="22"/>
          <w:szCs w:val="22"/>
        </w:rPr>
      </w:pPr>
      <w:r w:rsidRPr="00B6370F">
        <w:rPr>
          <w:rFonts w:ascii="Arial" w:hAnsi="Arial" w:cs="Arial"/>
          <w:sz w:val="22"/>
          <w:szCs w:val="22"/>
        </w:rPr>
        <w:t>La Ley</w:t>
      </w:r>
      <w:r w:rsidR="00AD5B4A" w:rsidRPr="00B6370F">
        <w:rPr>
          <w:rFonts w:ascii="Arial" w:hAnsi="Arial" w:cs="Arial"/>
          <w:sz w:val="22"/>
          <w:szCs w:val="22"/>
        </w:rPr>
        <w:t xml:space="preserve"> Federal</w:t>
      </w:r>
      <w:r w:rsidRPr="00B6370F">
        <w:rPr>
          <w:rFonts w:ascii="Arial" w:hAnsi="Arial" w:cs="Arial"/>
          <w:sz w:val="22"/>
          <w:szCs w:val="22"/>
        </w:rPr>
        <w:t xml:space="preserve"> de Adquisiciones, Arrendamientos y Servicios del Sector Público prevé que </w:t>
      </w:r>
      <w:r w:rsidR="00AD5B4A" w:rsidRPr="00B6370F">
        <w:rPr>
          <w:rFonts w:ascii="Arial" w:hAnsi="Arial" w:cs="Arial"/>
          <w:sz w:val="22"/>
          <w:szCs w:val="22"/>
        </w:rPr>
        <w:t>participarán</w:t>
      </w:r>
      <w:r w:rsidR="00863F60" w:rsidRPr="00B6370F">
        <w:rPr>
          <w:rFonts w:ascii="Arial" w:hAnsi="Arial" w:cs="Arial"/>
          <w:sz w:val="22"/>
          <w:szCs w:val="22"/>
        </w:rPr>
        <w:t xml:space="preserve"> Testigos Sociales en aquellas licitaciones públicas en las que el monto rebase el equivalente a 5 millones de Salarios Mínimos Generales en el Distrito Federal (SMGDF)</w:t>
      </w:r>
      <w:r w:rsidR="00863F60" w:rsidRPr="00B6370F">
        <w:rPr>
          <w:rStyle w:val="Refdenotaalpie"/>
          <w:rFonts w:ascii="Arial" w:hAnsi="Arial" w:cs="Arial"/>
          <w:sz w:val="22"/>
          <w:szCs w:val="22"/>
        </w:rPr>
        <w:footnoteReference w:id="2"/>
      </w:r>
      <w:r w:rsidR="00863F60" w:rsidRPr="00B6370F">
        <w:rPr>
          <w:rFonts w:ascii="Arial" w:hAnsi="Arial" w:cs="Arial"/>
          <w:sz w:val="22"/>
          <w:szCs w:val="22"/>
        </w:rPr>
        <w:t xml:space="preserve">.  </w:t>
      </w:r>
    </w:p>
    <w:p w14:paraId="0C3299B0" w14:textId="77777777" w:rsidR="00863F60" w:rsidRPr="00B6370F" w:rsidRDefault="00863F60" w:rsidP="00CF4533">
      <w:pPr>
        <w:jc w:val="both"/>
        <w:rPr>
          <w:rFonts w:ascii="Arial" w:hAnsi="Arial" w:cs="Arial"/>
          <w:sz w:val="22"/>
          <w:szCs w:val="22"/>
        </w:rPr>
      </w:pPr>
    </w:p>
    <w:p w14:paraId="0C3E9AA1" w14:textId="77777777" w:rsidR="00896F1C" w:rsidRPr="00B6370F" w:rsidRDefault="00863F60" w:rsidP="00CF4533">
      <w:pPr>
        <w:jc w:val="both"/>
        <w:rPr>
          <w:rFonts w:ascii="Arial" w:hAnsi="Arial" w:cs="Arial"/>
          <w:sz w:val="22"/>
          <w:szCs w:val="22"/>
        </w:rPr>
      </w:pPr>
      <w:r w:rsidRPr="00B6370F">
        <w:rPr>
          <w:rFonts w:ascii="Arial" w:hAnsi="Arial" w:cs="Arial"/>
          <w:sz w:val="22"/>
          <w:szCs w:val="22"/>
        </w:rPr>
        <w:t>Por lo anterior, la SEP solicitó a la Se</w:t>
      </w:r>
      <w:r w:rsidR="00896F1C" w:rsidRPr="00B6370F">
        <w:rPr>
          <w:rFonts w:ascii="Arial" w:hAnsi="Arial" w:cs="Arial"/>
          <w:sz w:val="22"/>
          <w:szCs w:val="22"/>
        </w:rPr>
        <w:t>cretaría de la Función Pública (SFP) la designación de un Testigo Social para que realizara el acompañamiento de la licitación pública para la adquisición de equipo de cómputo portátil.</w:t>
      </w:r>
    </w:p>
    <w:p w14:paraId="58BED3F9" w14:textId="77777777" w:rsidR="00896F1C" w:rsidRPr="00B6370F" w:rsidRDefault="00896F1C" w:rsidP="00CF4533">
      <w:pPr>
        <w:ind w:left="567"/>
        <w:jc w:val="both"/>
        <w:rPr>
          <w:rFonts w:ascii="Arial" w:hAnsi="Arial" w:cs="Arial"/>
          <w:sz w:val="22"/>
          <w:szCs w:val="22"/>
        </w:rPr>
      </w:pPr>
    </w:p>
    <w:p w14:paraId="2BD6EE38" w14:textId="77777777" w:rsidR="00863F60" w:rsidRPr="00B6370F" w:rsidRDefault="00863F60" w:rsidP="00CF4533">
      <w:pPr>
        <w:jc w:val="both"/>
        <w:rPr>
          <w:rFonts w:ascii="Arial" w:hAnsi="Arial" w:cs="Arial"/>
          <w:sz w:val="22"/>
          <w:szCs w:val="22"/>
        </w:rPr>
      </w:pPr>
      <w:r w:rsidRPr="00B6370F">
        <w:rPr>
          <w:rFonts w:ascii="Arial" w:hAnsi="Arial" w:cs="Arial"/>
          <w:sz w:val="22"/>
          <w:szCs w:val="22"/>
        </w:rPr>
        <w:t xml:space="preserve">El día 14 de marzo de 2013, </w:t>
      </w:r>
      <w:r w:rsidR="00896F1C" w:rsidRPr="00B6370F">
        <w:rPr>
          <w:rFonts w:ascii="Arial" w:hAnsi="Arial" w:cs="Arial"/>
          <w:sz w:val="22"/>
          <w:szCs w:val="22"/>
        </w:rPr>
        <w:t xml:space="preserve">TM </w:t>
      </w:r>
      <w:r w:rsidRPr="00B6370F">
        <w:rPr>
          <w:rFonts w:ascii="Arial" w:hAnsi="Arial" w:cs="Arial"/>
          <w:sz w:val="22"/>
          <w:szCs w:val="22"/>
        </w:rPr>
        <w:t xml:space="preserve">recibió de la </w:t>
      </w:r>
      <w:r w:rsidR="00896F1C" w:rsidRPr="00B6370F">
        <w:rPr>
          <w:rFonts w:ascii="Arial" w:hAnsi="Arial" w:cs="Arial"/>
          <w:sz w:val="22"/>
          <w:szCs w:val="22"/>
        </w:rPr>
        <w:t>SFP</w:t>
      </w:r>
      <w:r w:rsidRPr="00B6370F">
        <w:rPr>
          <w:rFonts w:ascii="Arial" w:hAnsi="Arial" w:cs="Arial"/>
          <w:sz w:val="22"/>
          <w:szCs w:val="22"/>
        </w:rPr>
        <w:t xml:space="preserve"> la designación como Testigo Social en la licitación pública nacional para la adquisición de 240 mil equipos de cómputo portátiles, para dotar a los alumnos de 5º y 6º de primaria, para los Estados de Colima, Sonora y Tabasco que realiza la </w:t>
      </w:r>
      <w:r w:rsidR="00896F1C" w:rsidRPr="00B6370F">
        <w:rPr>
          <w:rFonts w:ascii="Arial" w:hAnsi="Arial" w:cs="Arial"/>
          <w:sz w:val="22"/>
          <w:szCs w:val="22"/>
        </w:rPr>
        <w:t>SEP</w:t>
      </w:r>
      <w:r w:rsidRPr="00B6370F">
        <w:rPr>
          <w:rFonts w:ascii="Arial" w:hAnsi="Arial" w:cs="Arial"/>
          <w:sz w:val="22"/>
          <w:szCs w:val="22"/>
        </w:rPr>
        <w:t xml:space="preserve">. </w:t>
      </w:r>
    </w:p>
    <w:p w14:paraId="6F7DB05C" w14:textId="77777777" w:rsidR="00863F60" w:rsidRPr="00B6370F" w:rsidRDefault="00863F60" w:rsidP="00CF4533">
      <w:pPr>
        <w:pStyle w:val="Prrafodelista"/>
        <w:ind w:left="567"/>
        <w:jc w:val="both"/>
        <w:rPr>
          <w:rFonts w:ascii="Arial" w:hAnsi="Arial" w:cs="Arial"/>
          <w:sz w:val="22"/>
          <w:szCs w:val="22"/>
        </w:rPr>
      </w:pPr>
    </w:p>
    <w:p w14:paraId="43E3A757" w14:textId="77777777" w:rsidR="007F7B17" w:rsidRPr="00B6370F" w:rsidRDefault="007F7B17" w:rsidP="00CF4533">
      <w:pPr>
        <w:pStyle w:val="Prrafodelista"/>
        <w:ind w:left="567"/>
        <w:jc w:val="both"/>
        <w:rPr>
          <w:rFonts w:ascii="Arial" w:hAnsi="Arial" w:cs="Arial"/>
          <w:sz w:val="22"/>
          <w:szCs w:val="22"/>
        </w:rPr>
      </w:pPr>
    </w:p>
    <w:p w14:paraId="0F97A06E" w14:textId="06ECDD95" w:rsidR="00896F1C" w:rsidRPr="00B6370F" w:rsidRDefault="008F55BE" w:rsidP="00CF4533">
      <w:pPr>
        <w:jc w:val="both"/>
        <w:rPr>
          <w:rFonts w:ascii="Arial" w:hAnsi="Arial" w:cs="Arial"/>
          <w:b/>
          <w:sz w:val="22"/>
          <w:szCs w:val="22"/>
        </w:rPr>
      </w:pPr>
      <w:r w:rsidRPr="00B6370F">
        <w:rPr>
          <w:rFonts w:ascii="Arial" w:hAnsi="Arial" w:cs="Arial"/>
          <w:b/>
          <w:sz w:val="22"/>
          <w:szCs w:val="22"/>
        </w:rPr>
        <w:t>¿Qué hace</w:t>
      </w:r>
      <w:r w:rsidR="00896F1C" w:rsidRPr="00B6370F">
        <w:rPr>
          <w:rFonts w:ascii="Arial" w:hAnsi="Arial" w:cs="Arial"/>
          <w:b/>
          <w:sz w:val="22"/>
          <w:szCs w:val="22"/>
        </w:rPr>
        <w:t xml:space="preserve"> TM</w:t>
      </w:r>
      <w:r w:rsidR="00A85CC7" w:rsidRPr="00B6370F">
        <w:rPr>
          <w:rFonts w:ascii="Arial" w:hAnsi="Arial" w:cs="Arial"/>
          <w:b/>
          <w:sz w:val="22"/>
          <w:szCs w:val="22"/>
        </w:rPr>
        <w:t xml:space="preserve"> durante</w:t>
      </w:r>
      <w:r w:rsidRPr="00B6370F">
        <w:rPr>
          <w:rFonts w:ascii="Arial" w:hAnsi="Arial" w:cs="Arial"/>
          <w:b/>
          <w:sz w:val="22"/>
          <w:szCs w:val="22"/>
        </w:rPr>
        <w:t xml:space="preserve"> la licitación de la compra de equipo de cómputo portátil</w:t>
      </w:r>
      <w:r w:rsidR="00896F1C" w:rsidRPr="00B6370F">
        <w:rPr>
          <w:rFonts w:ascii="Arial" w:hAnsi="Arial" w:cs="Arial"/>
          <w:b/>
          <w:sz w:val="22"/>
          <w:szCs w:val="22"/>
        </w:rPr>
        <w:t>?</w:t>
      </w:r>
    </w:p>
    <w:p w14:paraId="46F25E0C" w14:textId="387101A1" w:rsidR="008F55BE" w:rsidRPr="00B6370F" w:rsidRDefault="008F55BE" w:rsidP="00CF4533">
      <w:pPr>
        <w:jc w:val="both"/>
        <w:rPr>
          <w:rFonts w:ascii="Arial" w:hAnsi="Arial" w:cs="Arial"/>
          <w:sz w:val="22"/>
          <w:szCs w:val="22"/>
        </w:rPr>
      </w:pPr>
      <w:r w:rsidRPr="00B6370F">
        <w:rPr>
          <w:rFonts w:ascii="Arial" w:hAnsi="Arial" w:cs="Arial"/>
          <w:sz w:val="22"/>
          <w:szCs w:val="22"/>
        </w:rPr>
        <w:t>TM realiza el monitoreo de la</w:t>
      </w:r>
      <w:r w:rsidR="0061274A" w:rsidRPr="00B6370F">
        <w:rPr>
          <w:rFonts w:ascii="Arial" w:hAnsi="Arial" w:cs="Arial"/>
          <w:sz w:val="22"/>
          <w:szCs w:val="22"/>
        </w:rPr>
        <w:t xml:space="preserve"> licitación. Es</w:t>
      </w:r>
      <w:r w:rsidR="00AD5B4A" w:rsidRPr="00B6370F">
        <w:rPr>
          <w:rFonts w:ascii="Arial" w:hAnsi="Arial" w:cs="Arial"/>
          <w:sz w:val="22"/>
          <w:szCs w:val="22"/>
        </w:rPr>
        <w:t xml:space="preserve"> decir,</w:t>
      </w:r>
      <w:r w:rsidR="0061274A" w:rsidRPr="00B6370F">
        <w:rPr>
          <w:rFonts w:ascii="Arial" w:hAnsi="Arial" w:cs="Arial"/>
          <w:sz w:val="22"/>
          <w:szCs w:val="22"/>
        </w:rPr>
        <w:t xml:space="preserve"> TM</w:t>
      </w:r>
      <w:r w:rsidRPr="00B6370F">
        <w:rPr>
          <w:rFonts w:ascii="Arial" w:hAnsi="Arial" w:cs="Arial"/>
          <w:sz w:val="22"/>
          <w:szCs w:val="22"/>
        </w:rPr>
        <w:t xml:space="preserve"> acompaña todas las etapas del procedimiento de licitación desde la </w:t>
      </w:r>
      <w:r w:rsidR="00AD5B4A" w:rsidRPr="00B6370F">
        <w:rPr>
          <w:rFonts w:ascii="Arial" w:hAnsi="Arial" w:cs="Arial"/>
          <w:sz w:val="22"/>
          <w:szCs w:val="22"/>
        </w:rPr>
        <w:t xml:space="preserve">revisión de la </w:t>
      </w:r>
      <w:proofErr w:type="spellStart"/>
      <w:r w:rsidR="00AD5B4A" w:rsidRPr="00B6370F">
        <w:rPr>
          <w:rFonts w:ascii="Arial" w:hAnsi="Arial" w:cs="Arial"/>
          <w:sz w:val="22"/>
          <w:szCs w:val="22"/>
        </w:rPr>
        <w:t>preconvocatoria</w:t>
      </w:r>
      <w:proofErr w:type="spellEnd"/>
      <w:r w:rsidR="00AD5B4A" w:rsidRPr="00B6370F">
        <w:rPr>
          <w:rFonts w:ascii="Arial" w:hAnsi="Arial" w:cs="Arial"/>
          <w:sz w:val="22"/>
          <w:szCs w:val="22"/>
        </w:rPr>
        <w:t>,</w:t>
      </w:r>
      <w:r w:rsidRPr="00B6370F">
        <w:rPr>
          <w:rFonts w:ascii="Arial" w:hAnsi="Arial" w:cs="Arial"/>
          <w:sz w:val="22"/>
          <w:szCs w:val="22"/>
        </w:rPr>
        <w:t xml:space="preserve"> hasta la firma de los contratos. </w:t>
      </w:r>
    </w:p>
    <w:p w14:paraId="5B0ED424" w14:textId="77777777" w:rsidR="008F55BE" w:rsidRPr="00B6370F" w:rsidRDefault="008F55BE" w:rsidP="00CF4533">
      <w:pPr>
        <w:jc w:val="both"/>
        <w:rPr>
          <w:rFonts w:ascii="Arial" w:hAnsi="Arial" w:cs="Arial"/>
          <w:sz w:val="22"/>
          <w:szCs w:val="22"/>
        </w:rPr>
      </w:pPr>
    </w:p>
    <w:p w14:paraId="62ED447D" w14:textId="35E4F025" w:rsidR="00896F1C" w:rsidRPr="00B6370F" w:rsidRDefault="00896F1C" w:rsidP="00CF4533">
      <w:pPr>
        <w:jc w:val="both"/>
        <w:rPr>
          <w:rFonts w:ascii="Arial" w:hAnsi="Arial" w:cs="Arial"/>
          <w:sz w:val="22"/>
          <w:szCs w:val="22"/>
        </w:rPr>
      </w:pPr>
      <w:r w:rsidRPr="00B6370F">
        <w:rPr>
          <w:rFonts w:ascii="Arial" w:hAnsi="Arial" w:cs="Arial"/>
          <w:sz w:val="22"/>
          <w:szCs w:val="22"/>
        </w:rPr>
        <w:t xml:space="preserve">TM revisó e hizo comentarios y recomendaciones </w:t>
      </w:r>
      <w:r w:rsidR="0061274A" w:rsidRPr="00B6370F">
        <w:rPr>
          <w:rFonts w:ascii="Arial" w:hAnsi="Arial" w:cs="Arial"/>
          <w:sz w:val="22"/>
          <w:szCs w:val="22"/>
        </w:rPr>
        <w:t xml:space="preserve">para </w:t>
      </w:r>
      <w:r w:rsidRPr="00B6370F">
        <w:rPr>
          <w:rFonts w:ascii="Arial" w:hAnsi="Arial" w:cs="Arial"/>
          <w:sz w:val="22"/>
          <w:szCs w:val="22"/>
        </w:rPr>
        <w:t xml:space="preserve">la investigación de mercado, la </w:t>
      </w:r>
      <w:proofErr w:type="spellStart"/>
      <w:r w:rsidRPr="00B6370F">
        <w:rPr>
          <w:rFonts w:ascii="Arial" w:hAnsi="Arial" w:cs="Arial"/>
          <w:sz w:val="22"/>
          <w:szCs w:val="22"/>
        </w:rPr>
        <w:t>preconvocatoria</w:t>
      </w:r>
      <w:proofErr w:type="spellEnd"/>
      <w:r w:rsidRPr="00B6370F">
        <w:rPr>
          <w:rFonts w:ascii="Arial" w:hAnsi="Arial" w:cs="Arial"/>
          <w:sz w:val="22"/>
          <w:szCs w:val="22"/>
        </w:rPr>
        <w:t xml:space="preserve"> y la convocatoria de la licitación.  </w:t>
      </w:r>
      <w:r w:rsidR="0061274A" w:rsidRPr="00B6370F">
        <w:rPr>
          <w:rFonts w:ascii="Arial" w:hAnsi="Arial" w:cs="Arial"/>
          <w:sz w:val="22"/>
          <w:szCs w:val="22"/>
        </w:rPr>
        <w:t>TM ha</w:t>
      </w:r>
      <w:r w:rsidRPr="00B6370F">
        <w:rPr>
          <w:rFonts w:ascii="Arial" w:hAnsi="Arial" w:cs="Arial"/>
          <w:sz w:val="22"/>
          <w:szCs w:val="22"/>
        </w:rPr>
        <w:t xml:space="preserve"> revisado los comentarios que realizaron los interesados a la </w:t>
      </w:r>
      <w:proofErr w:type="spellStart"/>
      <w:r w:rsidRPr="00B6370F">
        <w:rPr>
          <w:rFonts w:ascii="Arial" w:hAnsi="Arial" w:cs="Arial"/>
          <w:sz w:val="22"/>
          <w:szCs w:val="22"/>
        </w:rPr>
        <w:t>preconvocatoria</w:t>
      </w:r>
      <w:proofErr w:type="spellEnd"/>
      <w:r w:rsidRPr="00B6370F">
        <w:rPr>
          <w:rFonts w:ascii="Arial" w:hAnsi="Arial" w:cs="Arial"/>
          <w:sz w:val="22"/>
          <w:szCs w:val="22"/>
        </w:rPr>
        <w:t xml:space="preserve">, así como las preguntas que hicieron los licitantes a la convocatoria para la compra de equipo de cómputo portátil. </w:t>
      </w:r>
    </w:p>
    <w:p w14:paraId="43696054" w14:textId="77777777" w:rsidR="00896F1C" w:rsidRPr="00B6370F" w:rsidRDefault="00896F1C" w:rsidP="00CF4533">
      <w:pPr>
        <w:ind w:left="578"/>
        <w:jc w:val="both"/>
        <w:rPr>
          <w:rFonts w:ascii="Arial" w:hAnsi="Arial" w:cs="Arial"/>
          <w:sz w:val="22"/>
          <w:szCs w:val="22"/>
        </w:rPr>
      </w:pPr>
    </w:p>
    <w:p w14:paraId="4006284D" w14:textId="0602808A" w:rsidR="00F665A9" w:rsidRPr="00B6370F" w:rsidRDefault="00896F1C" w:rsidP="00CF4533">
      <w:pPr>
        <w:jc w:val="both"/>
        <w:rPr>
          <w:rFonts w:ascii="Arial" w:hAnsi="Arial" w:cs="Arial"/>
          <w:sz w:val="22"/>
          <w:szCs w:val="22"/>
        </w:rPr>
      </w:pPr>
      <w:r w:rsidRPr="00B6370F">
        <w:rPr>
          <w:rFonts w:ascii="Arial" w:hAnsi="Arial" w:cs="Arial"/>
          <w:sz w:val="22"/>
          <w:szCs w:val="22"/>
        </w:rPr>
        <w:t>Adicionalmente</w:t>
      </w:r>
      <w:r w:rsidR="00AD5B4A" w:rsidRPr="00B6370F">
        <w:rPr>
          <w:rFonts w:ascii="Arial" w:hAnsi="Arial" w:cs="Arial"/>
          <w:sz w:val="22"/>
          <w:szCs w:val="22"/>
        </w:rPr>
        <w:t>,</w:t>
      </w:r>
      <w:r w:rsidRPr="00B6370F">
        <w:rPr>
          <w:rFonts w:ascii="Arial" w:hAnsi="Arial" w:cs="Arial"/>
          <w:sz w:val="22"/>
          <w:szCs w:val="22"/>
        </w:rPr>
        <w:t xml:space="preserve"> T</w:t>
      </w:r>
      <w:r w:rsidR="00F665A9" w:rsidRPr="00B6370F">
        <w:rPr>
          <w:rFonts w:ascii="Arial" w:hAnsi="Arial" w:cs="Arial"/>
          <w:sz w:val="22"/>
          <w:szCs w:val="22"/>
        </w:rPr>
        <w:t>M asistió a reuniones con funcionarios de la SEP responsables de la licitación; así como a reuniones con la SFP en el marco de la mesa de acompañamiento preventiva</w:t>
      </w:r>
      <w:r w:rsidR="00F665A9" w:rsidRPr="00B6370F">
        <w:rPr>
          <w:rStyle w:val="Refdenotaalpie"/>
          <w:rFonts w:ascii="Arial" w:hAnsi="Arial" w:cs="Arial"/>
          <w:sz w:val="22"/>
          <w:szCs w:val="22"/>
        </w:rPr>
        <w:footnoteReference w:id="3"/>
      </w:r>
      <w:r w:rsidR="00F665A9" w:rsidRPr="00B6370F">
        <w:rPr>
          <w:rFonts w:ascii="Arial" w:hAnsi="Arial" w:cs="Arial"/>
          <w:sz w:val="22"/>
          <w:szCs w:val="22"/>
        </w:rPr>
        <w:t xml:space="preserve"> instalada para atender asuntos relacionados con el procedimiento.TM asistió a juntas con empresas que solicitaron reunirse con la SEP en el periodo previo a la licitación</w:t>
      </w:r>
      <w:r w:rsidR="00B6370F">
        <w:t>.</w:t>
      </w:r>
      <w:r w:rsidR="00B6370F">
        <w:rPr>
          <w:rStyle w:val="Refdenotaalpie"/>
        </w:rPr>
        <w:footnoteReference w:id="4"/>
      </w:r>
    </w:p>
    <w:p w14:paraId="4744F999" w14:textId="77777777" w:rsidR="00896F1C" w:rsidRPr="00B6370F" w:rsidRDefault="00896F1C" w:rsidP="00CF4533">
      <w:pPr>
        <w:jc w:val="both"/>
        <w:rPr>
          <w:rFonts w:ascii="Arial" w:hAnsi="Arial" w:cs="Arial"/>
          <w:sz w:val="22"/>
          <w:szCs w:val="22"/>
        </w:rPr>
      </w:pPr>
    </w:p>
    <w:p w14:paraId="3C284470" w14:textId="02763667" w:rsidR="008F55BE" w:rsidRPr="00B6370F" w:rsidRDefault="008F55BE" w:rsidP="00CF4533">
      <w:pPr>
        <w:jc w:val="both"/>
        <w:rPr>
          <w:rFonts w:ascii="Arial" w:hAnsi="Arial" w:cs="Arial"/>
          <w:sz w:val="22"/>
          <w:szCs w:val="22"/>
        </w:rPr>
      </w:pPr>
      <w:r w:rsidRPr="00B6370F">
        <w:rPr>
          <w:rFonts w:ascii="Arial" w:hAnsi="Arial" w:cs="Arial"/>
          <w:sz w:val="22"/>
          <w:szCs w:val="22"/>
        </w:rPr>
        <w:lastRenderedPageBreak/>
        <w:t xml:space="preserve">Para cumplir con el objetivo de informar a la opinión pública sobre el desarrollo del procedimiento de compra de equipo de cómputo portátil, TM </w:t>
      </w:r>
      <w:r w:rsidR="0061274A" w:rsidRPr="00B6370F">
        <w:rPr>
          <w:rFonts w:ascii="Arial" w:hAnsi="Arial" w:cs="Arial"/>
          <w:sz w:val="22"/>
          <w:szCs w:val="22"/>
        </w:rPr>
        <w:t>incluyó como parte del monitoreo la diseminación permanente de información sobre cada una de las etapas del proceso mediante su cuenta de Twitter @</w:t>
      </w:r>
      <w:proofErr w:type="spellStart"/>
      <w:r w:rsidR="0061274A" w:rsidRPr="00B6370F">
        <w:rPr>
          <w:rFonts w:ascii="Arial" w:hAnsi="Arial" w:cs="Arial"/>
          <w:sz w:val="22"/>
          <w:szCs w:val="22"/>
        </w:rPr>
        <w:t>integridadMX</w:t>
      </w:r>
      <w:proofErr w:type="spellEnd"/>
      <w:r w:rsidR="0061274A" w:rsidRPr="00B6370F">
        <w:rPr>
          <w:rFonts w:ascii="Arial" w:hAnsi="Arial" w:cs="Arial"/>
          <w:sz w:val="22"/>
          <w:szCs w:val="22"/>
        </w:rPr>
        <w:t>. Los interesados pueden seguir el desarrollo de la licitación mediante el “</w:t>
      </w:r>
      <w:proofErr w:type="spellStart"/>
      <w:r w:rsidR="0061274A" w:rsidRPr="00B6370F">
        <w:rPr>
          <w:rFonts w:ascii="Arial" w:hAnsi="Arial" w:cs="Arial"/>
          <w:sz w:val="22"/>
          <w:szCs w:val="22"/>
        </w:rPr>
        <w:t>hashtag</w:t>
      </w:r>
      <w:proofErr w:type="spellEnd"/>
      <w:r w:rsidR="0061274A" w:rsidRPr="00B6370F">
        <w:rPr>
          <w:rFonts w:ascii="Arial" w:hAnsi="Arial" w:cs="Arial"/>
          <w:sz w:val="22"/>
          <w:szCs w:val="22"/>
        </w:rPr>
        <w:t xml:space="preserve">” o “gato” </w:t>
      </w:r>
      <w:proofErr w:type="spellStart"/>
      <w:r w:rsidR="0061274A" w:rsidRPr="00B6370F">
        <w:rPr>
          <w:rFonts w:ascii="Arial" w:hAnsi="Arial" w:cs="Arial"/>
          <w:sz w:val="22"/>
          <w:szCs w:val="22"/>
        </w:rPr>
        <w:t>TestigoSocialSEP</w:t>
      </w:r>
      <w:proofErr w:type="spellEnd"/>
      <w:r w:rsidRPr="00B6370F">
        <w:rPr>
          <w:rFonts w:ascii="Arial" w:hAnsi="Arial" w:cs="Arial"/>
          <w:sz w:val="22"/>
          <w:szCs w:val="22"/>
        </w:rPr>
        <w:t xml:space="preserve"> (</w:t>
      </w:r>
      <w:r w:rsidR="00FA7206" w:rsidRPr="00B6370F">
        <w:rPr>
          <w:rFonts w:ascii="Arial" w:hAnsi="Arial" w:cs="Arial"/>
          <w:sz w:val="22"/>
          <w:szCs w:val="22"/>
        </w:rPr>
        <w:t>#</w:t>
      </w:r>
      <w:proofErr w:type="spellStart"/>
      <w:r w:rsidR="00FA7206" w:rsidRPr="00B6370F">
        <w:rPr>
          <w:rFonts w:ascii="Arial" w:hAnsi="Arial" w:cs="Arial"/>
          <w:sz w:val="22"/>
          <w:szCs w:val="22"/>
        </w:rPr>
        <w:t>TestigoSocialSEP</w:t>
      </w:r>
      <w:proofErr w:type="spellEnd"/>
      <w:r w:rsidR="0061274A" w:rsidRPr="00B6370F">
        <w:rPr>
          <w:rFonts w:ascii="Arial" w:hAnsi="Arial" w:cs="Arial"/>
          <w:sz w:val="22"/>
          <w:szCs w:val="22"/>
        </w:rPr>
        <w:t>).</w:t>
      </w:r>
    </w:p>
    <w:p w14:paraId="6FD65F11" w14:textId="77777777" w:rsidR="00CF4533" w:rsidRPr="00B6370F" w:rsidRDefault="00CF4533" w:rsidP="00CF4533">
      <w:pPr>
        <w:jc w:val="both"/>
        <w:rPr>
          <w:rFonts w:ascii="Arial" w:hAnsi="Arial" w:cs="Arial"/>
          <w:b/>
          <w:sz w:val="22"/>
          <w:szCs w:val="22"/>
        </w:rPr>
      </w:pPr>
    </w:p>
    <w:p w14:paraId="0E09FBFA" w14:textId="6F430A96" w:rsidR="00CF4533" w:rsidRPr="00B6370F" w:rsidRDefault="00AD5B4A" w:rsidP="00CF4533">
      <w:pPr>
        <w:jc w:val="both"/>
        <w:rPr>
          <w:rFonts w:ascii="Arial" w:hAnsi="Arial" w:cs="Arial"/>
          <w:b/>
          <w:sz w:val="22"/>
          <w:szCs w:val="22"/>
        </w:rPr>
      </w:pPr>
      <w:r w:rsidRPr="00B6370F">
        <w:rPr>
          <w:rFonts w:ascii="Arial" w:hAnsi="Arial" w:cs="Arial"/>
          <w:b/>
          <w:sz w:val="22"/>
        </w:rPr>
        <w:t>Al</w:t>
      </w:r>
      <w:r w:rsidR="00CF4533" w:rsidRPr="00B6370F">
        <w:rPr>
          <w:rFonts w:ascii="Arial" w:hAnsi="Arial" w:cs="Arial"/>
          <w:b/>
          <w:sz w:val="22"/>
          <w:szCs w:val="22"/>
        </w:rPr>
        <w:t xml:space="preserve"> día </w:t>
      </w:r>
      <w:r w:rsidR="006D6DEF" w:rsidRPr="00B6370F">
        <w:rPr>
          <w:rFonts w:ascii="Arial" w:hAnsi="Arial" w:cs="Arial"/>
          <w:b/>
          <w:sz w:val="22"/>
          <w:szCs w:val="22"/>
        </w:rPr>
        <w:t>25</w:t>
      </w:r>
      <w:r w:rsidR="0061274A" w:rsidRPr="00B6370F">
        <w:rPr>
          <w:rFonts w:ascii="Arial" w:hAnsi="Arial" w:cs="Arial"/>
          <w:b/>
          <w:sz w:val="22"/>
          <w:szCs w:val="22"/>
        </w:rPr>
        <w:t xml:space="preserve"> de mayo de 2013 a las 18 horas</w:t>
      </w:r>
      <w:r w:rsidR="00CF4533" w:rsidRPr="00B6370F">
        <w:rPr>
          <w:rFonts w:ascii="Arial" w:hAnsi="Arial" w:cs="Arial"/>
          <w:b/>
          <w:sz w:val="22"/>
          <w:szCs w:val="22"/>
        </w:rPr>
        <w:t xml:space="preserve">, </w:t>
      </w:r>
      <w:r w:rsidR="0061274A" w:rsidRPr="00B6370F">
        <w:rPr>
          <w:rFonts w:ascii="Arial" w:hAnsi="Arial" w:cs="Arial"/>
          <w:b/>
          <w:sz w:val="22"/>
          <w:szCs w:val="22"/>
        </w:rPr>
        <w:t>¿</w:t>
      </w:r>
      <w:r w:rsidR="00CF4533" w:rsidRPr="00B6370F">
        <w:rPr>
          <w:rFonts w:ascii="Arial" w:hAnsi="Arial" w:cs="Arial"/>
          <w:b/>
          <w:sz w:val="22"/>
          <w:szCs w:val="22"/>
        </w:rPr>
        <w:t>en qué etapa se encuentra la licitación</w:t>
      </w:r>
      <w:r w:rsidR="0061274A" w:rsidRPr="00B6370F">
        <w:rPr>
          <w:rFonts w:ascii="Arial" w:hAnsi="Arial" w:cs="Arial"/>
          <w:b/>
          <w:sz w:val="22"/>
          <w:szCs w:val="22"/>
        </w:rPr>
        <w:t>?</w:t>
      </w:r>
    </w:p>
    <w:p w14:paraId="3114CADE" w14:textId="7BBF41B6" w:rsidR="00CF4533" w:rsidRPr="00B6370F" w:rsidRDefault="00CF4533" w:rsidP="00B6370F">
      <w:pPr>
        <w:jc w:val="both"/>
        <w:rPr>
          <w:rFonts w:ascii="Arial" w:hAnsi="Arial" w:cs="Arial"/>
          <w:sz w:val="22"/>
          <w:szCs w:val="22"/>
        </w:rPr>
      </w:pPr>
      <w:r w:rsidRPr="00B6370F">
        <w:rPr>
          <w:rFonts w:ascii="Arial" w:hAnsi="Arial" w:cs="Arial"/>
          <w:sz w:val="22"/>
          <w:szCs w:val="22"/>
        </w:rPr>
        <w:t>El día 24 de mayo de 2013 inició el acto de recepción y apertura de propuestas.</w:t>
      </w:r>
      <w:r w:rsidR="0061274A" w:rsidRPr="00B6370F">
        <w:rPr>
          <w:rFonts w:ascii="Arial" w:hAnsi="Arial" w:cs="Arial"/>
          <w:sz w:val="22"/>
          <w:szCs w:val="22"/>
        </w:rPr>
        <w:t xml:space="preserve"> </w:t>
      </w:r>
      <w:r w:rsidRPr="00B6370F">
        <w:rPr>
          <w:rFonts w:ascii="Arial" w:hAnsi="Arial" w:cs="Arial"/>
          <w:sz w:val="22"/>
          <w:szCs w:val="22"/>
        </w:rPr>
        <w:t xml:space="preserve">La SEP recibió propuestas de 18 licitantes. </w:t>
      </w:r>
      <w:r w:rsidR="0061274A" w:rsidRPr="00B6370F">
        <w:rPr>
          <w:rFonts w:ascii="Arial" w:hAnsi="Arial" w:cs="Arial"/>
          <w:sz w:val="22"/>
          <w:szCs w:val="22"/>
        </w:rPr>
        <w:t>C</w:t>
      </w:r>
      <w:r w:rsidRPr="00B6370F">
        <w:rPr>
          <w:rFonts w:ascii="Arial" w:hAnsi="Arial" w:cs="Arial"/>
          <w:sz w:val="22"/>
          <w:szCs w:val="22"/>
        </w:rPr>
        <w:t>onforme a lo establecido en la convocatoria, la SEP realizó la revisión de las propuestas a fin de verificar el cumplimiento de los requisitos legales, administrativos y técnicos.</w:t>
      </w:r>
      <w:r w:rsidR="0071553B" w:rsidRPr="00B6370F">
        <w:rPr>
          <w:rFonts w:ascii="Arial" w:hAnsi="Arial" w:cs="Arial"/>
          <w:sz w:val="22"/>
          <w:szCs w:val="22"/>
        </w:rPr>
        <w:t xml:space="preserve"> </w:t>
      </w:r>
      <w:r w:rsidRPr="00B6370F">
        <w:rPr>
          <w:rFonts w:ascii="Arial" w:hAnsi="Arial" w:cs="Arial"/>
          <w:sz w:val="22"/>
          <w:szCs w:val="22"/>
        </w:rPr>
        <w:t>Derivado de esta revisión,</w:t>
      </w:r>
      <w:r w:rsidR="00E50E8B" w:rsidRPr="00B6370F">
        <w:rPr>
          <w:rFonts w:ascii="Arial" w:hAnsi="Arial" w:cs="Arial"/>
          <w:sz w:val="22"/>
          <w:szCs w:val="22"/>
        </w:rPr>
        <w:t xml:space="preserve"> el 25 de mayo de 2013, a las 13:00 horas</w:t>
      </w:r>
      <w:r w:rsidRPr="00B6370F">
        <w:rPr>
          <w:rFonts w:ascii="Arial" w:hAnsi="Arial" w:cs="Arial"/>
          <w:sz w:val="22"/>
          <w:szCs w:val="22"/>
        </w:rPr>
        <w:t xml:space="preserve">, la SEP determinó que las siguientes empresas cumplían con los requisitos </w:t>
      </w:r>
      <w:r w:rsidR="00B6370F" w:rsidRPr="00B6370F">
        <w:rPr>
          <w:rFonts w:ascii="Arial" w:hAnsi="Arial" w:cs="Arial"/>
          <w:sz w:val="22"/>
          <w:szCs w:val="22"/>
        </w:rPr>
        <w:t>establecidos en la convocatoria:</w:t>
      </w:r>
    </w:p>
    <w:p w14:paraId="39FB1073" w14:textId="77777777" w:rsidR="00CF4533" w:rsidRPr="00B6370F" w:rsidRDefault="002007AB" w:rsidP="00E50E8B">
      <w:pPr>
        <w:pStyle w:val="Prrafodelista"/>
        <w:ind w:left="0"/>
        <w:jc w:val="center"/>
        <w:rPr>
          <w:rFonts w:ascii="Arial" w:hAnsi="Arial" w:cs="Arial"/>
          <w:sz w:val="22"/>
          <w:szCs w:val="22"/>
        </w:rPr>
      </w:pPr>
      <w:r w:rsidRPr="00B6370F">
        <w:rPr>
          <w:rFonts w:ascii="Arial" w:hAnsi="Arial" w:cs="Arial"/>
          <w:noProof/>
          <w:lang w:val="es-ES"/>
        </w:rPr>
        <w:drawing>
          <wp:inline distT="0" distB="0" distL="0" distR="0" wp14:anchorId="3CCC53D2" wp14:editId="05B87D2E">
            <wp:extent cx="5396230" cy="5642171"/>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5642171"/>
                    </a:xfrm>
                    <a:prstGeom prst="rect">
                      <a:avLst/>
                    </a:prstGeom>
                    <a:noFill/>
                    <a:ln>
                      <a:noFill/>
                    </a:ln>
                  </pic:spPr>
                </pic:pic>
              </a:graphicData>
            </a:graphic>
          </wp:inline>
        </w:drawing>
      </w:r>
    </w:p>
    <w:p w14:paraId="101334D4" w14:textId="544F6037" w:rsidR="00A37A18" w:rsidRPr="00B6370F" w:rsidRDefault="00CF4533" w:rsidP="00B6370F">
      <w:pPr>
        <w:pStyle w:val="Prrafodelista"/>
        <w:ind w:left="578"/>
        <w:jc w:val="both"/>
        <w:rPr>
          <w:rFonts w:ascii="Arial" w:hAnsi="Arial" w:cs="Arial"/>
          <w:sz w:val="22"/>
          <w:szCs w:val="22"/>
        </w:rPr>
      </w:pPr>
      <w:r w:rsidRPr="00B6370F">
        <w:rPr>
          <w:rFonts w:ascii="Arial" w:hAnsi="Arial" w:cs="Arial"/>
          <w:sz w:val="22"/>
          <w:szCs w:val="22"/>
        </w:rPr>
        <w:t xml:space="preserve"> </w:t>
      </w:r>
    </w:p>
    <w:p w14:paraId="4BDE5F43" w14:textId="77777777" w:rsidR="00A37A18" w:rsidRPr="00B6370F" w:rsidRDefault="00A37A18" w:rsidP="00A37A18">
      <w:pPr>
        <w:jc w:val="both"/>
        <w:rPr>
          <w:rFonts w:ascii="Arial" w:hAnsi="Arial" w:cs="Arial"/>
          <w:sz w:val="22"/>
          <w:szCs w:val="22"/>
        </w:rPr>
      </w:pPr>
    </w:p>
    <w:p w14:paraId="32B188D3" w14:textId="11A6F1AE" w:rsidR="00CF4533" w:rsidRPr="00B6370F" w:rsidRDefault="00CF4533" w:rsidP="00A37A18">
      <w:pPr>
        <w:jc w:val="both"/>
        <w:rPr>
          <w:rFonts w:ascii="Arial" w:hAnsi="Arial" w:cs="Arial"/>
          <w:sz w:val="22"/>
          <w:szCs w:val="22"/>
        </w:rPr>
      </w:pPr>
      <w:r w:rsidRPr="00B6370F">
        <w:rPr>
          <w:rFonts w:ascii="Arial" w:hAnsi="Arial" w:cs="Arial"/>
          <w:sz w:val="22"/>
          <w:szCs w:val="22"/>
        </w:rPr>
        <w:t xml:space="preserve">Las empresas que </w:t>
      </w:r>
      <w:r w:rsidR="006D6DEF" w:rsidRPr="00B6370F">
        <w:rPr>
          <w:rFonts w:ascii="Arial" w:hAnsi="Arial" w:cs="Arial"/>
          <w:sz w:val="22"/>
          <w:szCs w:val="22"/>
        </w:rPr>
        <w:t xml:space="preserve">como resultado de la evaluación la SEP determinó que </w:t>
      </w:r>
      <w:r w:rsidRPr="00B6370F">
        <w:rPr>
          <w:rFonts w:ascii="Arial" w:hAnsi="Arial" w:cs="Arial"/>
          <w:sz w:val="22"/>
          <w:szCs w:val="22"/>
        </w:rPr>
        <w:t>no cumplieron con los requisitos establecidos en la convocatoria fueron:</w:t>
      </w:r>
    </w:p>
    <w:p w14:paraId="5FDAE476" w14:textId="77777777" w:rsidR="00CF4533" w:rsidRPr="00B6370F" w:rsidRDefault="00CF4533" w:rsidP="00CF4533">
      <w:pPr>
        <w:pStyle w:val="Prrafodelista"/>
        <w:ind w:left="578"/>
        <w:jc w:val="both"/>
        <w:rPr>
          <w:rFonts w:ascii="Arial" w:hAnsi="Arial" w:cs="Arial"/>
          <w:sz w:val="22"/>
          <w:szCs w:val="22"/>
        </w:rPr>
      </w:pPr>
    </w:p>
    <w:tbl>
      <w:tblPr>
        <w:tblW w:w="8240" w:type="dxa"/>
        <w:jc w:val="center"/>
        <w:tblInd w:w="55" w:type="dxa"/>
        <w:tblCellMar>
          <w:left w:w="70" w:type="dxa"/>
          <w:right w:w="70" w:type="dxa"/>
        </w:tblCellMar>
        <w:tblLook w:val="04A0" w:firstRow="1" w:lastRow="0" w:firstColumn="1" w:lastColumn="0" w:noHBand="0" w:noVBand="1"/>
      </w:tblPr>
      <w:tblGrid>
        <w:gridCol w:w="675"/>
        <w:gridCol w:w="4072"/>
        <w:gridCol w:w="2382"/>
        <w:gridCol w:w="1442"/>
      </w:tblGrid>
      <w:tr w:rsidR="00E50E8B" w:rsidRPr="00B6370F" w14:paraId="4DC734CF" w14:textId="77777777" w:rsidTr="00E50E8B">
        <w:trPr>
          <w:trHeight w:val="615"/>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C925AE1" w14:textId="77777777" w:rsidR="00E50E8B" w:rsidRPr="00B6370F" w:rsidRDefault="00E50E8B" w:rsidP="00E50E8B">
            <w:pPr>
              <w:jc w:val="center"/>
              <w:rPr>
                <w:rFonts w:ascii="Arial" w:eastAsia="Times New Roman" w:hAnsi="Arial" w:cs="Arial"/>
                <w:b/>
                <w:bCs/>
                <w:lang w:val="es-MX" w:eastAsia="es-MX"/>
              </w:rPr>
            </w:pPr>
            <w:r w:rsidRPr="00B6370F">
              <w:rPr>
                <w:rFonts w:ascii="Arial" w:eastAsia="Times New Roman" w:hAnsi="Arial" w:cs="Arial"/>
                <w:b/>
                <w:bCs/>
                <w:lang w:val="es-MX" w:eastAsia="es-MX"/>
              </w:rPr>
              <w:t>No</w:t>
            </w:r>
          </w:p>
        </w:tc>
        <w:tc>
          <w:tcPr>
            <w:tcW w:w="40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B54C32" w14:textId="77777777" w:rsidR="00E50E8B" w:rsidRPr="00B6370F" w:rsidRDefault="00E50E8B" w:rsidP="00E50E8B">
            <w:pPr>
              <w:jc w:val="center"/>
              <w:rPr>
                <w:rFonts w:ascii="Arial" w:eastAsia="Times New Roman" w:hAnsi="Arial" w:cs="Arial"/>
                <w:b/>
                <w:bCs/>
                <w:lang w:val="es-MX" w:eastAsia="es-MX"/>
              </w:rPr>
            </w:pPr>
            <w:r w:rsidRPr="00B6370F">
              <w:rPr>
                <w:rFonts w:ascii="Arial" w:eastAsia="Times New Roman" w:hAnsi="Arial" w:cs="Arial"/>
                <w:b/>
                <w:bCs/>
                <w:lang w:val="es-MX" w:eastAsia="es-MX"/>
              </w:rPr>
              <w:t>Empresas Participantes</w:t>
            </w:r>
          </w:p>
        </w:tc>
        <w:tc>
          <w:tcPr>
            <w:tcW w:w="20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38E791" w14:textId="77777777" w:rsidR="00E50E8B" w:rsidRPr="00B6370F" w:rsidRDefault="00E50E8B" w:rsidP="00E50E8B">
            <w:pPr>
              <w:jc w:val="center"/>
              <w:rPr>
                <w:rFonts w:ascii="Arial" w:eastAsia="Times New Roman" w:hAnsi="Arial" w:cs="Arial"/>
                <w:b/>
                <w:bCs/>
                <w:lang w:val="es-MX" w:eastAsia="es-MX"/>
              </w:rPr>
            </w:pPr>
            <w:r w:rsidRPr="00B6370F">
              <w:rPr>
                <w:rFonts w:ascii="Arial" w:eastAsia="Times New Roman" w:hAnsi="Arial" w:cs="Arial"/>
                <w:b/>
                <w:bCs/>
                <w:lang w:val="es-MX" w:eastAsia="es-MX"/>
              </w:rPr>
              <w:t>Evaluación administrativa/legal</w:t>
            </w:r>
          </w:p>
        </w:tc>
        <w:tc>
          <w:tcPr>
            <w:tcW w:w="14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187181" w14:textId="77777777" w:rsidR="00E50E8B" w:rsidRPr="00B6370F" w:rsidRDefault="00E50E8B" w:rsidP="00E50E8B">
            <w:pPr>
              <w:jc w:val="center"/>
              <w:rPr>
                <w:rFonts w:ascii="Arial" w:eastAsia="Times New Roman" w:hAnsi="Arial" w:cs="Arial"/>
                <w:b/>
                <w:bCs/>
                <w:lang w:val="es-MX" w:eastAsia="es-MX"/>
              </w:rPr>
            </w:pPr>
            <w:r w:rsidRPr="00B6370F">
              <w:rPr>
                <w:rFonts w:ascii="Arial" w:eastAsia="Times New Roman" w:hAnsi="Arial" w:cs="Arial"/>
                <w:b/>
                <w:bCs/>
                <w:lang w:val="es-MX" w:eastAsia="es-MX"/>
              </w:rPr>
              <w:t>Evaluación Técnica</w:t>
            </w:r>
          </w:p>
        </w:tc>
      </w:tr>
      <w:tr w:rsidR="00E50E8B" w:rsidRPr="00B6370F" w14:paraId="6087A916" w14:textId="77777777" w:rsidTr="00E50E8B">
        <w:trPr>
          <w:trHeight w:val="945"/>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E41C5F5" w14:textId="77777777" w:rsidR="00E50E8B" w:rsidRPr="00B6370F" w:rsidRDefault="00E50E8B" w:rsidP="00E50E8B">
            <w:pPr>
              <w:rPr>
                <w:rFonts w:ascii="Arial" w:eastAsia="Times New Roman" w:hAnsi="Arial" w:cs="Arial"/>
                <w:b/>
                <w:bCs/>
                <w:lang w:val="es-MX" w:eastAsia="es-MX"/>
              </w:rPr>
            </w:pPr>
          </w:p>
        </w:tc>
        <w:tc>
          <w:tcPr>
            <w:tcW w:w="4072" w:type="dxa"/>
            <w:vMerge/>
            <w:tcBorders>
              <w:top w:val="single" w:sz="4" w:space="0" w:color="auto"/>
              <w:left w:val="single" w:sz="4" w:space="0" w:color="auto"/>
              <w:bottom w:val="single" w:sz="4" w:space="0" w:color="auto"/>
              <w:right w:val="single" w:sz="4" w:space="0" w:color="auto"/>
            </w:tcBorders>
            <w:vAlign w:val="center"/>
            <w:hideMark/>
          </w:tcPr>
          <w:p w14:paraId="6C544342" w14:textId="77777777" w:rsidR="00E50E8B" w:rsidRPr="00B6370F" w:rsidRDefault="00E50E8B" w:rsidP="00E50E8B">
            <w:pPr>
              <w:rPr>
                <w:rFonts w:ascii="Arial" w:eastAsia="Times New Roman" w:hAnsi="Arial" w:cs="Arial"/>
                <w:b/>
                <w:bCs/>
                <w:lang w:val="es-MX" w:eastAsia="es-MX"/>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77A53388" w14:textId="77777777" w:rsidR="00E50E8B" w:rsidRPr="00B6370F" w:rsidRDefault="00E50E8B" w:rsidP="00E50E8B">
            <w:pPr>
              <w:rPr>
                <w:rFonts w:ascii="Arial" w:eastAsia="Times New Roman" w:hAnsi="Arial" w:cs="Arial"/>
                <w:b/>
                <w:bCs/>
                <w:lang w:val="es-MX" w:eastAsia="es-MX"/>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17B6F2A7" w14:textId="77777777" w:rsidR="00E50E8B" w:rsidRPr="00B6370F" w:rsidRDefault="00E50E8B" w:rsidP="00E50E8B">
            <w:pPr>
              <w:rPr>
                <w:rFonts w:ascii="Arial" w:eastAsia="Times New Roman" w:hAnsi="Arial" w:cs="Arial"/>
                <w:b/>
                <w:bCs/>
                <w:lang w:val="es-MX" w:eastAsia="es-MX"/>
              </w:rPr>
            </w:pPr>
          </w:p>
        </w:tc>
      </w:tr>
      <w:tr w:rsidR="00E50E8B" w:rsidRPr="00B6370F" w14:paraId="77FD5715" w14:textId="77777777" w:rsidTr="00E50E8B">
        <w:trPr>
          <w:trHeight w:val="3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F6EA894" w14:textId="77777777" w:rsidR="00E50E8B" w:rsidRPr="00B6370F" w:rsidRDefault="00E50E8B" w:rsidP="00E50E8B">
            <w:pPr>
              <w:jc w:val="cente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1</w:t>
            </w:r>
          </w:p>
        </w:tc>
        <w:tc>
          <w:tcPr>
            <w:tcW w:w="4072" w:type="dxa"/>
            <w:tcBorders>
              <w:top w:val="nil"/>
              <w:left w:val="nil"/>
              <w:bottom w:val="single" w:sz="4" w:space="0" w:color="auto"/>
              <w:right w:val="single" w:sz="4" w:space="0" w:color="auto"/>
            </w:tcBorders>
            <w:shd w:val="clear" w:color="000000" w:fill="FFFFFF"/>
            <w:noWrap/>
            <w:vAlign w:val="center"/>
            <w:hideMark/>
          </w:tcPr>
          <w:p w14:paraId="63460BB5" w14:textId="77777777" w:rsidR="00E50E8B" w:rsidRPr="00B6370F" w:rsidRDefault="00E50E8B" w:rsidP="00E50E8B">
            <w:pP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Comercializadora Milenio S.A. de C.V.</w:t>
            </w:r>
          </w:p>
        </w:tc>
        <w:tc>
          <w:tcPr>
            <w:tcW w:w="2051" w:type="dxa"/>
            <w:tcBorders>
              <w:top w:val="nil"/>
              <w:left w:val="nil"/>
              <w:bottom w:val="single" w:sz="4" w:space="0" w:color="auto"/>
              <w:right w:val="single" w:sz="4" w:space="0" w:color="auto"/>
            </w:tcBorders>
            <w:shd w:val="clear" w:color="000000" w:fill="FFFFFF"/>
            <w:noWrap/>
            <w:vAlign w:val="center"/>
            <w:hideMark/>
          </w:tcPr>
          <w:p w14:paraId="113C05B5"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cumple</w:t>
            </w:r>
          </w:p>
        </w:tc>
        <w:tc>
          <w:tcPr>
            <w:tcW w:w="1442" w:type="dxa"/>
            <w:tcBorders>
              <w:top w:val="nil"/>
              <w:left w:val="nil"/>
              <w:bottom w:val="single" w:sz="4" w:space="0" w:color="auto"/>
              <w:right w:val="single" w:sz="4" w:space="0" w:color="auto"/>
            </w:tcBorders>
            <w:shd w:val="clear" w:color="000000" w:fill="FFFFFF"/>
            <w:noWrap/>
            <w:vAlign w:val="center"/>
            <w:hideMark/>
          </w:tcPr>
          <w:p w14:paraId="46B3BA42"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no cumple</w:t>
            </w:r>
          </w:p>
        </w:tc>
      </w:tr>
      <w:tr w:rsidR="00E50E8B" w:rsidRPr="00B6370F" w14:paraId="3C9BBF5D" w14:textId="77777777" w:rsidTr="00E50E8B">
        <w:trPr>
          <w:trHeight w:val="3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D02AA0D" w14:textId="77777777" w:rsidR="00E50E8B" w:rsidRPr="00B6370F" w:rsidRDefault="00E50E8B" w:rsidP="00E50E8B">
            <w:pPr>
              <w:jc w:val="cente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2</w:t>
            </w:r>
          </w:p>
        </w:tc>
        <w:tc>
          <w:tcPr>
            <w:tcW w:w="4072" w:type="dxa"/>
            <w:tcBorders>
              <w:top w:val="nil"/>
              <w:left w:val="nil"/>
              <w:bottom w:val="single" w:sz="4" w:space="0" w:color="auto"/>
              <w:right w:val="single" w:sz="4" w:space="0" w:color="auto"/>
            </w:tcBorders>
            <w:shd w:val="clear" w:color="000000" w:fill="FFFFFF"/>
            <w:noWrap/>
            <w:vAlign w:val="center"/>
            <w:hideMark/>
          </w:tcPr>
          <w:p w14:paraId="7A42A470" w14:textId="77777777" w:rsidR="00E50E8B" w:rsidRPr="00B6370F" w:rsidRDefault="00E50E8B" w:rsidP="00E50E8B">
            <w:pP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Computer Land de Occidente, S.A. de C.V.</w:t>
            </w:r>
          </w:p>
        </w:tc>
        <w:tc>
          <w:tcPr>
            <w:tcW w:w="2051" w:type="dxa"/>
            <w:tcBorders>
              <w:top w:val="nil"/>
              <w:left w:val="nil"/>
              <w:bottom w:val="single" w:sz="4" w:space="0" w:color="auto"/>
              <w:right w:val="single" w:sz="4" w:space="0" w:color="auto"/>
            </w:tcBorders>
            <w:shd w:val="clear" w:color="000000" w:fill="FFFFFF"/>
            <w:noWrap/>
            <w:vAlign w:val="center"/>
            <w:hideMark/>
          </w:tcPr>
          <w:p w14:paraId="69AB5638"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cumple</w:t>
            </w:r>
          </w:p>
        </w:tc>
        <w:tc>
          <w:tcPr>
            <w:tcW w:w="1442" w:type="dxa"/>
            <w:tcBorders>
              <w:top w:val="nil"/>
              <w:left w:val="nil"/>
              <w:bottom w:val="single" w:sz="4" w:space="0" w:color="auto"/>
              <w:right w:val="single" w:sz="4" w:space="0" w:color="auto"/>
            </w:tcBorders>
            <w:shd w:val="clear" w:color="000000" w:fill="FFFFFF"/>
            <w:noWrap/>
            <w:vAlign w:val="center"/>
            <w:hideMark/>
          </w:tcPr>
          <w:p w14:paraId="6D179428"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no cumple</w:t>
            </w:r>
          </w:p>
        </w:tc>
      </w:tr>
      <w:tr w:rsidR="00E50E8B" w:rsidRPr="00B6370F" w14:paraId="47A418DF" w14:textId="77777777" w:rsidTr="00E50E8B">
        <w:trPr>
          <w:trHeight w:val="3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E091DF0" w14:textId="77777777" w:rsidR="00E50E8B" w:rsidRPr="00B6370F" w:rsidRDefault="00E50E8B" w:rsidP="00E50E8B">
            <w:pPr>
              <w:jc w:val="cente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3</w:t>
            </w:r>
          </w:p>
        </w:tc>
        <w:tc>
          <w:tcPr>
            <w:tcW w:w="4072" w:type="dxa"/>
            <w:tcBorders>
              <w:top w:val="nil"/>
              <w:left w:val="nil"/>
              <w:bottom w:val="single" w:sz="4" w:space="0" w:color="auto"/>
              <w:right w:val="single" w:sz="4" w:space="0" w:color="auto"/>
            </w:tcBorders>
            <w:shd w:val="clear" w:color="000000" w:fill="FFFFFF"/>
            <w:noWrap/>
            <w:vAlign w:val="center"/>
            <w:hideMark/>
          </w:tcPr>
          <w:p w14:paraId="7ECE6124" w14:textId="77777777" w:rsidR="00E50E8B" w:rsidRPr="00B6370F" w:rsidRDefault="00E50E8B" w:rsidP="00E50E8B">
            <w:pP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Corporativo Lanix S.A. de C.V.</w:t>
            </w:r>
          </w:p>
        </w:tc>
        <w:tc>
          <w:tcPr>
            <w:tcW w:w="2051" w:type="dxa"/>
            <w:tcBorders>
              <w:top w:val="nil"/>
              <w:left w:val="nil"/>
              <w:bottom w:val="single" w:sz="4" w:space="0" w:color="auto"/>
              <w:right w:val="single" w:sz="4" w:space="0" w:color="auto"/>
            </w:tcBorders>
            <w:shd w:val="clear" w:color="000000" w:fill="FFFFFF"/>
            <w:noWrap/>
            <w:vAlign w:val="center"/>
            <w:hideMark/>
          </w:tcPr>
          <w:p w14:paraId="4E71A3EE"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no cumple</w:t>
            </w:r>
          </w:p>
        </w:tc>
        <w:tc>
          <w:tcPr>
            <w:tcW w:w="1442" w:type="dxa"/>
            <w:tcBorders>
              <w:top w:val="nil"/>
              <w:left w:val="nil"/>
              <w:bottom w:val="single" w:sz="4" w:space="0" w:color="auto"/>
              <w:right w:val="single" w:sz="4" w:space="0" w:color="auto"/>
            </w:tcBorders>
            <w:shd w:val="clear" w:color="000000" w:fill="FFFFFF"/>
            <w:noWrap/>
            <w:vAlign w:val="center"/>
            <w:hideMark/>
          </w:tcPr>
          <w:p w14:paraId="78AAB30E"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cumple</w:t>
            </w:r>
          </w:p>
        </w:tc>
      </w:tr>
      <w:tr w:rsidR="00E50E8B" w:rsidRPr="00B6370F" w14:paraId="5151258E" w14:textId="77777777" w:rsidTr="00E50E8B">
        <w:trPr>
          <w:trHeight w:val="3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D5AF55B" w14:textId="77777777" w:rsidR="00E50E8B" w:rsidRPr="00B6370F" w:rsidRDefault="00E50E8B" w:rsidP="00E50E8B">
            <w:pPr>
              <w:jc w:val="cente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4</w:t>
            </w:r>
          </w:p>
        </w:tc>
        <w:tc>
          <w:tcPr>
            <w:tcW w:w="4072" w:type="dxa"/>
            <w:tcBorders>
              <w:top w:val="nil"/>
              <w:left w:val="nil"/>
              <w:bottom w:val="single" w:sz="4" w:space="0" w:color="auto"/>
              <w:right w:val="single" w:sz="4" w:space="0" w:color="auto"/>
            </w:tcBorders>
            <w:shd w:val="clear" w:color="000000" w:fill="FFFFFF"/>
            <w:noWrap/>
            <w:vAlign w:val="center"/>
            <w:hideMark/>
          </w:tcPr>
          <w:p w14:paraId="258395CD" w14:textId="77777777" w:rsidR="00E50E8B" w:rsidRPr="00B6370F" w:rsidRDefault="00E50E8B" w:rsidP="00E50E8B">
            <w:pP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HP</w:t>
            </w:r>
          </w:p>
        </w:tc>
        <w:tc>
          <w:tcPr>
            <w:tcW w:w="2051" w:type="dxa"/>
            <w:tcBorders>
              <w:top w:val="nil"/>
              <w:left w:val="nil"/>
              <w:bottom w:val="single" w:sz="4" w:space="0" w:color="auto"/>
              <w:right w:val="single" w:sz="4" w:space="0" w:color="auto"/>
            </w:tcBorders>
            <w:shd w:val="clear" w:color="000000" w:fill="FFFFFF"/>
            <w:noWrap/>
            <w:vAlign w:val="center"/>
            <w:hideMark/>
          </w:tcPr>
          <w:p w14:paraId="4416A91F"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no cumple</w:t>
            </w:r>
          </w:p>
        </w:tc>
        <w:tc>
          <w:tcPr>
            <w:tcW w:w="1442" w:type="dxa"/>
            <w:tcBorders>
              <w:top w:val="nil"/>
              <w:left w:val="nil"/>
              <w:bottom w:val="single" w:sz="4" w:space="0" w:color="auto"/>
              <w:right w:val="single" w:sz="4" w:space="0" w:color="auto"/>
            </w:tcBorders>
            <w:shd w:val="clear" w:color="000000" w:fill="FFFFFF"/>
            <w:noWrap/>
            <w:vAlign w:val="center"/>
            <w:hideMark/>
          </w:tcPr>
          <w:p w14:paraId="3462E753"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cumple</w:t>
            </w:r>
          </w:p>
        </w:tc>
      </w:tr>
      <w:tr w:rsidR="00E50E8B" w:rsidRPr="00B6370F" w14:paraId="08CEB56E" w14:textId="77777777" w:rsidTr="00E50E8B">
        <w:trPr>
          <w:trHeight w:val="3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11AA096" w14:textId="77777777" w:rsidR="00E50E8B" w:rsidRPr="00B6370F" w:rsidRDefault="00E50E8B" w:rsidP="00E50E8B">
            <w:pPr>
              <w:jc w:val="cente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5</w:t>
            </w:r>
          </w:p>
        </w:tc>
        <w:tc>
          <w:tcPr>
            <w:tcW w:w="4072" w:type="dxa"/>
            <w:tcBorders>
              <w:top w:val="nil"/>
              <w:left w:val="nil"/>
              <w:bottom w:val="single" w:sz="4" w:space="0" w:color="auto"/>
              <w:right w:val="single" w:sz="4" w:space="0" w:color="auto"/>
            </w:tcBorders>
            <w:shd w:val="clear" w:color="000000" w:fill="FFFFFF"/>
            <w:noWrap/>
            <w:vAlign w:val="center"/>
            <w:hideMark/>
          </w:tcPr>
          <w:p w14:paraId="658F78D3" w14:textId="77777777" w:rsidR="00E50E8B" w:rsidRPr="00B6370F" w:rsidRDefault="00E50E8B" w:rsidP="00E50E8B">
            <w:pP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Toshiba de México, S.A. de C.V.</w:t>
            </w:r>
          </w:p>
        </w:tc>
        <w:tc>
          <w:tcPr>
            <w:tcW w:w="2051" w:type="dxa"/>
            <w:tcBorders>
              <w:top w:val="nil"/>
              <w:left w:val="nil"/>
              <w:bottom w:val="single" w:sz="4" w:space="0" w:color="auto"/>
              <w:right w:val="single" w:sz="4" w:space="0" w:color="auto"/>
            </w:tcBorders>
            <w:shd w:val="clear" w:color="000000" w:fill="FFFFFF"/>
            <w:noWrap/>
            <w:vAlign w:val="center"/>
            <w:hideMark/>
          </w:tcPr>
          <w:p w14:paraId="4C1B2ACA"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no cumple</w:t>
            </w:r>
          </w:p>
        </w:tc>
        <w:tc>
          <w:tcPr>
            <w:tcW w:w="1442" w:type="dxa"/>
            <w:tcBorders>
              <w:top w:val="nil"/>
              <w:left w:val="nil"/>
              <w:bottom w:val="single" w:sz="4" w:space="0" w:color="auto"/>
              <w:right w:val="single" w:sz="4" w:space="0" w:color="auto"/>
            </w:tcBorders>
            <w:shd w:val="clear" w:color="000000" w:fill="FFFFFF"/>
            <w:noWrap/>
            <w:vAlign w:val="center"/>
            <w:hideMark/>
          </w:tcPr>
          <w:p w14:paraId="4945760D"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cumple</w:t>
            </w:r>
          </w:p>
        </w:tc>
      </w:tr>
      <w:tr w:rsidR="00E50E8B" w:rsidRPr="00B6370F" w14:paraId="264A5589" w14:textId="77777777" w:rsidTr="00E50E8B">
        <w:trPr>
          <w:trHeight w:val="3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D12F53B" w14:textId="77777777" w:rsidR="00E50E8B" w:rsidRPr="00B6370F" w:rsidRDefault="00E50E8B" w:rsidP="00E50E8B">
            <w:pPr>
              <w:jc w:val="cente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6</w:t>
            </w:r>
          </w:p>
        </w:tc>
        <w:tc>
          <w:tcPr>
            <w:tcW w:w="4072" w:type="dxa"/>
            <w:tcBorders>
              <w:top w:val="nil"/>
              <w:left w:val="nil"/>
              <w:bottom w:val="single" w:sz="4" w:space="0" w:color="auto"/>
              <w:right w:val="single" w:sz="4" w:space="0" w:color="auto"/>
            </w:tcBorders>
            <w:shd w:val="clear" w:color="000000" w:fill="FFFFFF"/>
            <w:noWrap/>
            <w:vAlign w:val="center"/>
            <w:hideMark/>
          </w:tcPr>
          <w:p w14:paraId="5B56C215" w14:textId="77777777" w:rsidR="00E50E8B" w:rsidRPr="00B6370F" w:rsidRDefault="00E50E8B" w:rsidP="00E50E8B">
            <w:pPr>
              <w:rPr>
                <w:rFonts w:ascii="Arial" w:eastAsia="Times New Roman" w:hAnsi="Arial" w:cs="Arial"/>
                <w:sz w:val="22"/>
                <w:szCs w:val="22"/>
                <w:lang w:val="es-MX" w:eastAsia="es-MX"/>
              </w:rPr>
            </w:pPr>
            <w:r w:rsidRPr="00B6370F">
              <w:rPr>
                <w:rFonts w:ascii="Arial" w:eastAsia="Times New Roman" w:hAnsi="Arial" w:cs="Arial"/>
                <w:sz w:val="22"/>
                <w:szCs w:val="22"/>
                <w:lang w:val="es-MX" w:eastAsia="es-MX"/>
              </w:rPr>
              <w:t>X PC, S.A de C.V.</w:t>
            </w:r>
          </w:p>
        </w:tc>
        <w:tc>
          <w:tcPr>
            <w:tcW w:w="2051" w:type="dxa"/>
            <w:tcBorders>
              <w:top w:val="nil"/>
              <w:left w:val="nil"/>
              <w:bottom w:val="single" w:sz="4" w:space="0" w:color="auto"/>
              <w:right w:val="single" w:sz="4" w:space="0" w:color="auto"/>
            </w:tcBorders>
            <w:shd w:val="clear" w:color="000000" w:fill="FFFFFF"/>
            <w:noWrap/>
            <w:vAlign w:val="center"/>
            <w:hideMark/>
          </w:tcPr>
          <w:p w14:paraId="2A607DF7"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no cumple</w:t>
            </w:r>
          </w:p>
        </w:tc>
        <w:tc>
          <w:tcPr>
            <w:tcW w:w="1442" w:type="dxa"/>
            <w:tcBorders>
              <w:top w:val="nil"/>
              <w:left w:val="nil"/>
              <w:bottom w:val="single" w:sz="4" w:space="0" w:color="auto"/>
              <w:right w:val="single" w:sz="4" w:space="0" w:color="auto"/>
            </w:tcBorders>
            <w:shd w:val="clear" w:color="000000" w:fill="FFFFFF"/>
            <w:noWrap/>
            <w:vAlign w:val="center"/>
            <w:hideMark/>
          </w:tcPr>
          <w:p w14:paraId="52CD3A81" w14:textId="77777777" w:rsidR="00E50E8B" w:rsidRPr="00B6370F" w:rsidRDefault="00E50E8B" w:rsidP="00E50E8B">
            <w:pPr>
              <w:jc w:val="center"/>
              <w:rPr>
                <w:rFonts w:ascii="Arial" w:eastAsia="Times New Roman" w:hAnsi="Arial" w:cs="Arial"/>
                <w:lang w:val="es-MX" w:eastAsia="es-MX"/>
              </w:rPr>
            </w:pPr>
            <w:r w:rsidRPr="00B6370F">
              <w:rPr>
                <w:rFonts w:ascii="Arial" w:eastAsia="Times New Roman" w:hAnsi="Arial" w:cs="Arial"/>
                <w:lang w:val="es-MX" w:eastAsia="es-MX"/>
              </w:rPr>
              <w:t>cumple</w:t>
            </w:r>
          </w:p>
        </w:tc>
      </w:tr>
    </w:tbl>
    <w:p w14:paraId="7901C201" w14:textId="77777777" w:rsidR="00CF4533" w:rsidRPr="00B6370F" w:rsidRDefault="00CF4533" w:rsidP="00B6370F">
      <w:pPr>
        <w:pStyle w:val="Prrafodelista"/>
        <w:ind w:left="0"/>
        <w:jc w:val="center"/>
        <w:rPr>
          <w:rFonts w:ascii="Arial" w:hAnsi="Arial" w:cs="Arial"/>
          <w:sz w:val="22"/>
          <w:szCs w:val="22"/>
          <w:lang w:val="es-MX"/>
        </w:rPr>
      </w:pPr>
    </w:p>
    <w:p w14:paraId="706A9DEF" w14:textId="77777777" w:rsidR="00CF4533" w:rsidRPr="00B6370F" w:rsidRDefault="00CF4533" w:rsidP="00B6370F">
      <w:pPr>
        <w:pStyle w:val="Prrafodelista"/>
        <w:ind w:left="0"/>
        <w:jc w:val="center"/>
        <w:rPr>
          <w:rFonts w:ascii="Arial" w:hAnsi="Arial" w:cs="Arial"/>
          <w:sz w:val="22"/>
          <w:lang w:val="es-MX"/>
        </w:rPr>
      </w:pPr>
    </w:p>
    <w:p w14:paraId="4539DF59" w14:textId="77777777" w:rsidR="00CF4533" w:rsidRPr="00B6370F" w:rsidRDefault="00CF4533" w:rsidP="00CF4533">
      <w:pPr>
        <w:jc w:val="both"/>
        <w:rPr>
          <w:rFonts w:ascii="Arial" w:hAnsi="Arial" w:cs="Arial"/>
          <w:b/>
          <w:sz w:val="22"/>
          <w:szCs w:val="22"/>
          <w:lang w:val="es-MX"/>
        </w:rPr>
      </w:pPr>
      <w:r w:rsidRPr="00B6370F">
        <w:rPr>
          <w:rFonts w:ascii="Arial" w:hAnsi="Arial" w:cs="Arial"/>
          <w:b/>
          <w:sz w:val="22"/>
          <w:szCs w:val="22"/>
          <w:lang w:val="es-MX"/>
        </w:rPr>
        <w:t>¿Cuándo realizará la SEP las Ofertas Subsecuentes de Descuentos?</w:t>
      </w:r>
    </w:p>
    <w:p w14:paraId="583A272E" w14:textId="77777777" w:rsidR="00CF4533" w:rsidRPr="00B6370F" w:rsidRDefault="00CF4533" w:rsidP="00CF4533">
      <w:pPr>
        <w:jc w:val="both"/>
        <w:rPr>
          <w:rFonts w:ascii="Arial" w:hAnsi="Arial" w:cs="Arial"/>
          <w:sz w:val="22"/>
          <w:szCs w:val="22"/>
          <w:lang w:val="es-MX"/>
        </w:rPr>
      </w:pPr>
      <w:r w:rsidRPr="00B6370F">
        <w:rPr>
          <w:rFonts w:ascii="Arial" w:hAnsi="Arial" w:cs="Arial"/>
          <w:sz w:val="22"/>
          <w:szCs w:val="22"/>
          <w:lang w:val="es-MX"/>
        </w:rPr>
        <w:t xml:space="preserve">Conforme a lo establecido en el acta de recepción y apertura de propuestas, la SEP realizará las Ofertas Subsecuentes de Descuentos el 27 de mayo de 2013, a las 11:00 hrs. </w:t>
      </w:r>
    </w:p>
    <w:p w14:paraId="49FE0559" w14:textId="77777777" w:rsidR="00CF4533" w:rsidRPr="00B6370F" w:rsidRDefault="00CF4533" w:rsidP="00CF4533">
      <w:pPr>
        <w:jc w:val="both"/>
        <w:rPr>
          <w:rFonts w:ascii="Arial" w:hAnsi="Arial" w:cs="Arial"/>
          <w:sz w:val="22"/>
          <w:szCs w:val="22"/>
          <w:lang w:val="es-MX"/>
        </w:rPr>
      </w:pPr>
    </w:p>
    <w:p w14:paraId="312007EA" w14:textId="77777777" w:rsidR="00CF4533" w:rsidRPr="00B6370F" w:rsidRDefault="00CF4533" w:rsidP="00CF4533">
      <w:pPr>
        <w:jc w:val="both"/>
        <w:rPr>
          <w:rFonts w:ascii="Arial" w:hAnsi="Arial" w:cs="Arial"/>
          <w:b/>
          <w:sz w:val="22"/>
          <w:szCs w:val="22"/>
          <w:lang w:val="es-MX"/>
        </w:rPr>
      </w:pPr>
      <w:r w:rsidRPr="00B6370F">
        <w:rPr>
          <w:rFonts w:ascii="Arial" w:hAnsi="Arial" w:cs="Arial"/>
          <w:b/>
          <w:sz w:val="22"/>
          <w:szCs w:val="22"/>
          <w:lang w:val="es-MX"/>
        </w:rPr>
        <w:t>¿Cuándo se conocerán los nombres de las empresas a las que la SEP les adjudicará los contratos de la licitación para la compra de los equipos de cómputo portátil?</w:t>
      </w:r>
    </w:p>
    <w:p w14:paraId="34DC7B05" w14:textId="77777777" w:rsidR="008A6670" w:rsidRPr="00B6370F" w:rsidRDefault="00CF4533" w:rsidP="00CF4533">
      <w:pPr>
        <w:jc w:val="both"/>
        <w:rPr>
          <w:rFonts w:ascii="Arial" w:hAnsi="Arial" w:cs="Arial"/>
          <w:sz w:val="22"/>
          <w:szCs w:val="22"/>
          <w:lang w:val="es-MX"/>
        </w:rPr>
      </w:pPr>
      <w:r w:rsidRPr="00B6370F">
        <w:rPr>
          <w:rFonts w:ascii="Arial" w:hAnsi="Arial" w:cs="Arial"/>
          <w:sz w:val="22"/>
          <w:szCs w:val="22"/>
          <w:lang w:val="es-MX"/>
        </w:rPr>
        <w:t>El día 27 de mayo de 2013,</w:t>
      </w:r>
      <w:r w:rsidR="008A6670" w:rsidRPr="00B6370F">
        <w:rPr>
          <w:rFonts w:ascii="Arial" w:hAnsi="Arial" w:cs="Arial"/>
          <w:sz w:val="22"/>
          <w:szCs w:val="22"/>
          <w:lang w:val="es-MX"/>
        </w:rPr>
        <w:t xml:space="preserve"> al momento de concluir la puja, </w:t>
      </w:r>
      <w:r w:rsidRPr="00B6370F">
        <w:rPr>
          <w:rFonts w:ascii="Arial" w:hAnsi="Arial" w:cs="Arial"/>
          <w:sz w:val="22"/>
          <w:szCs w:val="22"/>
          <w:lang w:val="es-MX"/>
        </w:rPr>
        <w:t xml:space="preserve"> la SEP dará a conocer a través de Compranet, las precios recibidos a través de la Ofertas Subsecuente</w:t>
      </w:r>
      <w:r w:rsidR="008A6670" w:rsidRPr="00B6370F">
        <w:rPr>
          <w:rFonts w:ascii="Arial" w:hAnsi="Arial" w:cs="Arial"/>
          <w:sz w:val="22"/>
          <w:szCs w:val="22"/>
          <w:lang w:val="es-MX"/>
        </w:rPr>
        <w:t>s de Descuentos.</w:t>
      </w:r>
    </w:p>
    <w:p w14:paraId="09682E96" w14:textId="77777777" w:rsidR="008A6670" w:rsidRPr="00B6370F" w:rsidRDefault="008A6670" w:rsidP="00CF4533">
      <w:pPr>
        <w:jc w:val="both"/>
        <w:rPr>
          <w:rFonts w:ascii="Arial" w:hAnsi="Arial" w:cs="Arial"/>
          <w:sz w:val="22"/>
          <w:szCs w:val="22"/>
          <w:lang w:val="es-MX"/>
        </w:rPr>
      </w:pPr>
    </w:p>
    <w:p w14:paraId="7CCFD3B5" w14:textId="083D6C3E" w:rsidR="008A6670" w:rsidRPr="00B6370F" w:rsidRDefault="008A6670" w:rsidP="00CF4533">
      <w:pPr>
        <w:jc w:val="both"/>
        <w:rPr>
          <w:rFonts w:ascii="Arial" w:hAnsi="Arial" w:cs="Arial"/>
          <w:sz w:val="22"/>
          <w:szCs w:val="22"/>
          <w:lang w:val="es-MX"/>
        </w:rPr>
      </w:pPr>
      <w:r w:rsidRPr="00B6370F">
        <w:rPr>
          <w:rFonts w:ascii="Arial" w:hAnsi="Arial" w:cs="Arial"/>
          <w:sz w:val="22"/>
          <w:szCs w:val="22"/>
          <w:lang w:val="es-MX"/>
        </w:rPr>
        <w:t>El día 31 de mayo, en el fallo de la licitación</w:t>
      </w:r>
      <w:r w:rsidR="002356E2" w:rsidRPr="00B6370F">
        <w:rPr>
          <w:rFonts w:ascii="Arial" w:hAnsi="Arial" w:cs="Arial"/>
          <w:sz w:val="22"/>
          <w:szCs w:val="22"/>
          <w:lang w:val="es-MX"/>
        </w:rPr>
        <w:t>,</w:t>
      </w:r>
      <w:r w:rsidRPr="00B6370F">
        <w:rPr>
          <w:rFonts w:ascii="Arial" w:hAnsi="Arial" w:cs="Arial"/>
          <w:sz w:val="22"/>
          <w:szCs w:val="22"/>
          <w:lang w:val="es-MX"/>
        </w:rPr>
        <w:t xml:space="preserve"> la SEP dará a conocer los nombres de las empresas a las que se le</w:t>
      </w:r>
      <w:r w:rsidR="002356E2" w:rsidRPr="00B6370F">
        <w:rPr>
          <w:rFonts w:ascii="Arial" w:hAnsi="Arial" w:cs="Arial"/>
          <w:sz w:val="22"/>
          <w:szCs w:val="22"/>
          <w:lang w:val="es-MX"/>
        </w:rPr>
        <w:t>s</w:t>
      </w:r>
      <w:r w:rsidRPr="00B6370F">
        <w:rPr>
          <w:rFonts w:ascii="Arial" w:hAnsi="Arial" w:cs="Arial"/>
          <w:sz w:val="22"/>
          <w:szCs w:val="22"/>
          <w:lang w:val="es-MX"/>
        </w:rPr>
        <w:t xml:space="preserve"> adjudicarán los contratos (3 contratos porque son 3 partidas en las que se dividi</w:t>
      </w:r>
      <w:r w:rsidRPr="00B6370F">
        <w:rPr>
          <w:rFonts w:ascii="Arial" w:hAnsi="Arial" w:cs="Arial"/>
          <w:vanish/>
          <w:sz w:val="22"/>
          <w:szCs w:val="22"/>
        </w:rPr>
        <w:cr/>
        <w:t xml:space="preserve">al momento de concluir la puja, ue son 3 partidas en las que se dividi licitacies </w:t>
      </w:r>
      <w:r w:rsidRPr="00B6370F">
        <w:rPr>
          <w:rFonts w:ascii="Arial" w:hAnsi="Arial" w:cs="Arial"/>
          <w:vanish/>
          <w:sz w:val="22"/>
          <w:szCs w:val="22"/>
        </w:rPr>
        <w:cr/>
        <w:t xml:space="preserve">vicios en la que pueden participar empresas </w:t>
      </w:r>
      <w:r w:rsidRPr="00B6370F">
        <w:rPr>
          <w:rFonts w:ascii="Arial" w:hAnsi="Arial" w:cs="Arial"/>
          <w:sz w:val="22"/>
          <w:szCs w:val="22"/>
          <w:lang w:val="es-MX"/>
        </w:rPr>
        <w:t>ó el procedimiento de compra</w:t>
      </w:r>
      <w:r w:rsidR="0061274A" w:rsidRPr="00B6370F">
        <w:rPr>
          <w:rFonts w:ascii="Arial" w:hAnsi="Arial" w:cs="Arial"/>
          <w:sz w:val="22"/>
          <w:szCs w:val="22"/>
          <w:lang w:val="es-MX"/>
        </w:rPr>
        <w:t>)</w:t>
      </w:r>
      <w:r w:rsidRPr="00B6370F">
        <w:rPr>
          <w:rFonts w:ascii="Arial" w:hAnsi="Arial" w:cs="Arial"/>
          <w:sz w:val="22"/>
          <w:szCs w:val="22"/>
          <w:lang w:val="es-MX"/>
        </w:rPr>
        <w:t xml:space="preserve">. </w:t>
      </w:r>
    </w:p>
    <w:p w14:paraId="4BF9AED4" w14:textId="77777777" w:rsidR="008F55BE" w:rsidRPr="00B6370F" w:rsidRDefault="00CF4533" w:rsidP="00CF4533">
      <w:pPr>
        <w:jc w:val="both"/>
        <w:rPr>
          <w:rFonts w:ascii="Arial" w:hAnsi="Arial" w:cs="Arial"/>
          <w:sz w:val="22"/>
          <w:szCs w:val="22"/>
        </w:rPr>
      </w:pPr>
      <w:r w:rsidRPr="00B6370F">
        <w:rPr>
          <w:rFonts w:ascii="Arial" w:hAnsi="Arial" w:cs="Arial"/>
          <w:sz w:val="22"/>
          <w:szCs w:val="22"/>
        </w:rPr>
        <w:t xml:space="preserve"> </w:t>
      </w:r>
    </w:p>
    <w:p w14:paraId="44B4E065" w14:textId="77777777" w:rsidR="007F7B17" w:rsidRPr="00B6370F" w:rsidRDefault="007F7B17" w:rsidP="00CF4533">
      <w:pPr>
        <w:jc w:val="both"/>
        <w:rPr>
          <w:rFonts w:ascii="Arial" w:hAnsi="Arial" w:cs="Arial"/>
          <w:b/>
          <w:sz w:val="22"/>
          <w:szCs w:val="22"/>
        </w:rPr>
      </w:pPr>
      <w:r w:rsidRPr="00B6370F">
        <w:rPr>
          <w:rFonts w:ascii="Arial" w:hAnsi="Arial" w:cs="Arial"/>
          <w:b/>
          <w:sz w:val="22"/>
          <w:szCs w:val="22"/>
        </w:rPr>
        <w:t>Licitación en números</w:t>
      </w:r>
    </w:p>
    <w:p w14:paraId="6A115350" w14:textId="77777777" w:rsidR="007F7B17" w:rsidRPr="00B6370F" w:rsidRDefault="007F7B17" w:rsidP="00CF4533">
      <w:pPr>
        <w:jc w:val="both"/>
        <w:rPr>
          <w:rFonts w:ascii="Arial" w:hAnsi="Arial" w:cs="Arial"/>
          <w:b/>
          <w:sz w:val="22"/>
          <w:szCs w:val="22"/>
        </w:rPr>
      </w:pPr>
    </w:p>
    <w:p w14:paraId="35B60EFC" w14:textId="77777777" w:rsidR="007F7B17" w:rsidRPr="00B6370F" w:rsidRDefault="007F7B17" w:rsidP="00CF4533">
      <w:pPr>
        <w:pStyle w:val="Prrafodelista"/>
        <w:numPr>
          <w:ilvl w:val="0"/>
          <w:numId w:val="3"/>
        </w:numPr>
        <w:jc w:val="both"/>
        <w:rPr>
          <w:rFonts w:ascii="Arial" w:hAnsi="Arial" w:cs="Arial"/>
          <w:sz w:val="22"/>
          <w:szCs w:val="22"/>
        </w:rPr>
      </w:pPr>
      <w:r w:rsidRPr="00B6370F">
        <w:rPr>
          <w:rFonts w:ascii="Arial" w:hAnsi="Arial" w:cs="Arial"/>
          <w:b/>
          <w:sz w:val="22"/>
          <w:szCs w:val="22"/>
        </w:rPr>
        <w:t>240 mil</w:t>
      </w:r>
      <w:r w:rsidRPr="00B6370F">
        <w:rPr>
          <w:rFonts w:ascii="Arial" w:hAnsi="Arial" w:cs="Arial"/>
          <w:sz w:val="22"/>
          <w:szCs w:val="22"/>
        </w:rPr>
        <w:t xml:space="preserve"> equipos de cómputo portátil que serán adquiridos por la SEP</w:t>
      </w:r>
    </w:p>
    <w:p w14:paraId="2469BB1B" w14:textId="77777777" w:rsidR="007F7B17" w:rsidRPr="00B6370F" w:rsidRDefault="007F7B17" w:rsidP="00CF4533">
      <w:pPr>
        <w:pStyle w:val="Prrafodelista"/>
        <w:numPr>
          <w:ilvl w:val="0"/>
          <w:numId w:val="3"/>
        </w:numPr>
        <w:jc w:val="both"/>
        <w:rPr>
          <w:rFonts w:ascii="Arial" w:hAnsi="Arial" w:cs="Arial"/>
          <w:sz w:val="22"/>
          <w:szCs w:val="22"/>
        </w:rPr>
      </w:pPr>
      <w:r w:rsidRPr="00B6370F">
        <w:rPr>
          <w:rFonts w:ascii="Arial" w:hAnsi="Arial" w:cs="Arial"/>
          <w:b/>
          <w:sz w:val="22"/>
          <w:szCs w:val="22"/>
        </w:rPr>
        <w:t>1 mil millones de pesos</w:t>
      </w:r>
      <w:r w:rsidRPr="00B6370F">
        <w:rPr>
          <w:rFonts w:ascii="Arial" w:hAnsi="Arial" w:cs="Arial"/>
          <w:sz w:val="22"/>
          <w:szCs w:val="22"/>
        </w:rPr>
        <w:t xml:space="preserve"> de presupuesto autorizado </w:t>
      </w:r>
    </w:p>
    <w:p w14:paraId="073BC152" w14:textId="77777777" w:rsidR="007F7B17" w:rsidRPr="00B6370F" w:rsidRDefault="007F7B17" w:rsidP="00CF4533">
      <w:pPr>
        <w:pStyle w:val="Prrafodelista"/>
        <w:numPr>
          <w:ilvl w:val="0"/>
          <w:numId w:val="3"/>
        </w:numPr>
        <w:jc w:val="both"/>
        <w:rPr>
          <w:rFonts w:ascii="Arial" w:hAnsi="Arial" w:cs="Arial"/>
          <w:sz w:val="22"/>
          <w:szCs w:val="22"/>
        </w:rPr>
      </w:pPr>
      <w:r w:rsidRPr="00B6370F">
        <w:rPr>
          <w:rFonts w:ascii="Arial" w:hAnsi="Arial" w:cs="Arial"/>
          <w:b/>
          <w:sz w:val="22"/>
          <w:szCs w:val="22"/>
        </w:rPr>
        <w:t xml:space="preserve">184 </w:t>
      </w:r>
      <w:r w:rsidRPr="00B6370F">
        <w:rPr>
          <w:rFonts w:ascii="Arial" w:hAnsi="Arial" w:cs="Arial"/>
          <w:sz w:val="22"/>
          <w:szCs w:val="22"/>
        </w:rPr>
        <w:t xml:space="preserve">comentarios a la </w:t>
      </w:r>
      <w:proofErr w:type="spellStart"/>
      <w:r w:rsidRPr="00B6370F">
        <w:rPr>
          <w:rFonts w:ascii="Arial" w:hAnsi="Arial" w:cs="Arial"/>
          <w:sz w:val="22"/>
          <w:szCs w:val="22"/>
        </w:rPr>
        <w:t>preconvocatoria</w:t>
      </w:r>
      <w:proofErr w:type="spellEnd"/>
      <w:r w:rsidRPr="00B6370F">
        <w:rPr>
          <w:rFonts w:ascii="Arial" w:hAnsi="Arial" w:cs="Arial"/>
          <w:sz w:val="22"/>
          <w:szCs w:val="22"/>
        </w:rPr>
        <w:t xml:space="preserve"> de </w:t>
      </w:r>
      <w:r w:rsidRPr="00B6370F">
        <w:rPr>
          <w:rFonts w:ascii="Arial" w:hAnsi="Arial" w:cs="Arial"/>
          <w:b/>
          <w:sz w:val="22"/>
          <w:szCs w:val="22"/>
        </w:rPr>
        <w:t>11</w:t>
      </w:r>
      <w:r w:rsidRPr="00B6370F">
        <w:rPr>
          <w:rFonts w:ascii="Arial" w:hAnsi="Arial" w:cs="Arial"/>
          <w:sz w:val="22"/>
          <w:szCs w:val="22"/>
        </w:rPr>
        <w:t xml:space="preserve"> interesados </w:t>
      </w:r>
    </w:p>
    <w:p w14:paraId="1A741758" w14:textId="77777777" w:rsidR="007F7B17" w:rsidRPr="00B6370F" w:rsidRDefault="00EA56F7" w:rsidP="00CF4533">
      <w:pPr>
        <w:pStyle w:val="Prrafodelista"/>
        <w:numPr>
          <w:ilvl w:val="0"/>
          <w:numId w:val="3"/>
        </w:numPr>
        <w:jc w:val="both"/>
        <w:rPr>
          <w:rFonts w:ascii="Arial" w:hAnsi="Arial" w:cs="Arial"/>
          <w:sz w:val="22"/>
          <w:szCs w:val="22"/>
        </w:rPr>
      </w:pPr>
      <w:r w:rsidRPr="00B6370F">
        <w:rPr>
          <w:rFonts w:ascii="Arial" w:hAnsi="Arial" w:cs="Arial"/>
          <w:b/>
          <w:sz w:val="22"/>
          <w:szCs w:val="22"/>
        </w:rPr>
        <w:t xml:space="preserve">82 </w:t>
      </w:r>
      <w:r w:rsidR="007F7B17" w:rsidRPr="00B6370F">
        <w:rPr>
          <w:rFonts w:ascii="Arial" w:hAnsi="Arial" w:cs="Arial"/>
          <w:sz w:val="22"/>
          <w:szCs w:val="22"/>
        </w:rPr>
        <w:t>personas físicas y mora</w:t>
      </w:r>
      <w:r w:rsidRPr="00B6370F">
        <w:rPr>
          <w:rFonts w:ascii="Arial" w:hAnsi="Arial" w:cs="Arial"/>
          <w:sz w:val="22"/>
          <w:szCs w:val="22"/>
        </w:rPr>
        <w:t xml:space="preserve">les consultaron la </w:t>
      </w:r>
      <w:proofErr w:type="spellStart"/>
      <w:r w:rsidRPr="00B6370F">
        <w:rPr>
          <w:rFonts w:ascii="Arial" w:hAnsi="Arial" w:cs="Arial"/>
          <w:sz w:val="22"/>
          <w:szCs w:val="22"/>
        </w:rPr>
        <w:t>preconvocatoria</w:t>
      </w:r>
      <w:proofErr w:type="spellEnd"/>
      <w:r w:rsidRPr="00B6370F">
        <w:rPr>
          <w:rFonts w:ascii="Arial" w:hAnsi="Arial" w:cs="Arial"/>
          <w:sz w:val="22"/>
          <w:szCs w:val="22"/>
        </w:rPr>
        <w:t xml:space="preserve"> </w:t>
      </w:r>
    </w:p>
    <w:p w14:paraId="72B0596A" w14:textId="77777777" w:rsidR="007F7B17" w:rsidRPr="00B6370F" w:rsidRDefault="00EA56F7" w:rsidP="00CF4533">
      <w:pPr>
        <w:pStyle w:val="Prrafodelista"/>
        <w:numPr>
          <w:ilvl w:val="0"/>
          <w:numId w:val="3"/>
        </w:numPr>
        <w:jc w:val="both"/>
        <w:rPr>
          <w:rFonts w:ascii="Arial" w:hAnsi="Arial" w:cs="Arial"/>
          <w:sz w:val="22"/>
          <w:szCs w:val="22"/>
        </w:rPr>
      </w:pPr>
      <w:r w:rsidRPr="00B6370F">
        <w:rPr>
          <w:rFonts w:ascii="Arial" w:hAnsi="Arial" w:cs="Arial"/>
          <w:b/>
          <w:sz w:val="22"/>
          <w:szCs w:val="22"/>
        </w:rPr>
        <w:t xml:space="preserve">494 </w:t>
      </w:r>
      <w:r w:rsidRPr="00B6370F">
        <w:rPr>
          <w:rFonts w:ascii="Arial" w:hAnsi="Arial" w:cs="Arial"/>
          <w:sz w:val="22"/>
          <w:szCs w:val="22"/>
        </w:rPr>
        <w:t xml:space="preserve">preguntas recibidas por la SEP para la junta de aclaraciones, de 30 licitantes </w:t>
      </w:r>
    </w:p>
    <w:p w14:paraId="72633E87" w14:textId="77777777" w:rsidR="00EA56F7" w:rsidRPr="00B6370F" w:rsidRDefault="00EA56F7" w:rsidP="00CF4533">
      <w:pPr>
        <w:pStyle w:val="Prrafodelista"/>
        <w:numPr>
          <w:ilvl w:val="0"/>
          <w:numId w:val="3"/>
        </w:numPr>
        <w:jc w:val="both"/>
        <w:rPr>
          <w:rFonts w:ascii="Arial" w:hAnsi="Arial" w:cs="Arial"/>
          <w:sz w:val="22"/>
          <w:szCs w:val="22"/>
        </w:rPr>
      </w:pPr>
      <w:r w:rsidRPr="00B6370F">
        <w:rPr>
          <w:rFonts w:ascii="Arial" w:hAnsi="Arial" w:cs="Arial"/>
          <w:b/>
          <w:sz w:val="22"/>
          <w:szCs w:val="22"/>
        </w:rPr>
        <w:t>26</w:t>
      </w:r>
      <w:r w:rsidRPr="00B6370F">
        <w:rPr>
          <w:rFonts w:ascii="Arial" w:hAnsi="Arial" w:cs="Arial"/>
          <w:sz w:val="22"/>
          <w:szCs w:val="22"/>
        </w:rPr>
        <w:t xml:space="preserve"> precisiones generales a la convocatoria realizó la SEP </w:t>
      </w:r>
    </w:p>
    <w:p w14:paraId="6462A72B" w14:textId="77777777" w:rsidR="00EA56F7" w:rsidRPr="00B6370F" w:rsidRDefault="00EA56F7" w:rsidP="00CF4533">
      <w:pPr>
        <w:pStyle w:val="Prrafodelista"/>
        <w:numPr>
          <w:ilvl w:val="0"/>
          <w:numId w:val="3"/>
        </w:numPr>
        <w:jc w:val="both"/>
        <w:rPr>
          <w:rFonts w:ascii="Arial" w:hAnsi="Arial" w:cs="Arial"/>
          <w:sz w:val="22"/>
          <w:szCs w:val="22"/>
        </w:rPr>
      </w:pPr>
      <w:r w:rsidRPr="00B6370F">
        <w:rPr>
          <w:rFonts w:ascii="Arial" w:hAnsi="Arial" w:cs="Arial"/>
          <w:b/>
          <w:sz w:val="22"/>
          <w:szCs w:val="22"/>
        </w:rPr>
        <w:t>18</w:t>
      </w:r>
      <w:r w:rsidRPr="00B6370F">
        <w:rPr>
          <w:rFonts w:ascii="Arial" w:hAnsi="Arial" w:cs="Arial"/>
          <w:sz w:val="22"/>
          <w:szCs w:val="22"/>
        </w:rPr>
        <w:t xml:space="preserve"> licitantes entregaron propuestas a la SEP</w:t>
      </w:r>
    </w:p>
    <w:p w14:paraId="4867248E" w14:textId="47E14735" w:rsidR="008F55BE" w:rsidRPr="00B6370F" w:rsidRDefault="000F5B6B" w:rsidP="00CF4533">
      <w:pPr>
        <w:pStyle w:val="Prrafodelista"/>
        <w:numPr>
          <w:ilvl w:val="0"/>
          <w:numId w:val="3"/>
        </w:numPr>
        <w:jc w:val="both"/>
        <w:rPr>
          <w:rFonts w:ascii="Arial" w:hAnsi="Arial" w:cs="Arial"/>
          <w:sz w:val="22"/>
          <w:szCs w:val="22"/>
        </w:rPr>
      </w:pPr>
      <w:r>
        <w:rPr>
          <w:rFonts w:ascii="Arial" w:hAnsi="Arial" w:cs="Arial"/>
          <w:b/>
          <w:sz w:val="22"/>
          <w:szCs w:val="22"/>
        </w:rPr>
        <w:t>11</w:t>
      </w:r>
      <w:r w:rsidR="00EA56F7" w:rsidRPr="00B6370F">
        <w:rPr>
          <w:rFonts w:ascii="Arial" w:hAnsi="Arial" w:cs="Arial"/>
          <w:b/>
          <w:sz w:val="22"/>
          <w:szCs w:val="22"/>
        </w:rPr>
        <w:t xml:space="preserve"> </w:t>
      </w:r>
      <w:r w:rsidR="00EA56F7" w:rsidRPr="00B6370F">
        <w:rPr>
          <w:rFonts w:ascii="Arial" w:hAnsi="Arial" w:cs="Arial"/>
          <w:sz w:val="22"/>
          <w:szCs w:val="22"/>
        </w:rPr>
        <w:t xml:space="preserve">licitantes están en condiciones de presentarse a la OSD, porque cumplieron con los requisitos técnicos, administrativos y legales establecidos en la convocatoria de la licitación  </w:t>
      </w:r>
    </w:p>
    <w:p w14:paraId="79E37FC1" w14:textId="77777777" w:rsidR="00A37A18" w:rsidRPr="00B6370F" w:rsidRDefault="00A37A18" w:rsidP="00CF4533">
      <w:pPr>
        <w:jc w:val="both"/>
        <w:rPr>
          <w:rFonts w:ascii="Arial" w:hAnsi="Arial" w:cs="Arial"/>
          <w:b/>
          <w:sz w:val="22"/>
          <w:szCs w:val="22"/>
        </w:rPr>
      </w:pPr>
    </w:p>
    <w:p w14:paraId="27A91191" w14:textId="77777777" w:rsidR="00A37A18" w:rsidRPr="00B6370F" w:rsidRDefault="00A37A18" w:rsidP="00CF4533">
      <w:pPr>
        <w:jc w:val="both"/>
        <w:rPr>
          <w:rFonts w:ascii="Arial" w:hAnsi="Arial" w:cs="Arial"/>
          <w:b/>
          <w:sz w:val="22"/>
          <w:szCs w:val="22"/>
        </w:rPr>
      </w:pPr>
    </w:p>
    <w:p w14:paraId="61998C89" w14:textId="3892A910" w:rsidR="009B6955" w:rsidRPr="00B6370F" w:rsidRDefault="009B6955" w:rsidP="00CF4533">
      <w:pPr>
        <w:jc w:val="both"/>
        <w:rPr>
          <w:rFonts w:ascii="Arial" w:hAnsi="Arial" w:cs="Arial"/>
          <w:b/>
          <w:sz w:val="22"/>
          <w:szCs w:val="22"/>
        </w:rPr>
      </w:pPr>
      <w:r w:rsidRPr="00B6370F">
        <w:rPr>
          <w:rFonts w:ascii="Arial" w:hAnsi="Arial" w:cs="Arial"/>
          <w:b/>
          <w:sz w:val="22"/>
          <w:szCs w:val="22"/>
        </w:rPr>
        <w:t xml:space="preserve">Fechas </w:t>
      </w:r>
      <w:r w:rsidR="00A37A18" w:rsidRPr="00B6370F">
        <w:rPr>
          <w:rFonts w:ascii="Arial" w:hAnsi="Arial" w:cs="Arial"/>
          <w:b/>
          <w:sz w:val="22"/>
          <w:szCs w:val="22"/>
        </w:rPr>
        <w:t>relevantes de</w:t>
      </w:r>
      <w:r w:rsidRPr="00B6370F">
        <w:rPr>
          <w:rFonts w:ascii="Arial" w:hAnsi="Arial" w:cs="Arial"/>
          <w:b/>
          <w:sz w:val="22"/>
          <w:szCs w:val="22"/>
        </w:rPr>
        <w:t xml:space="preserve"> la licitación </w:t>
      </w:r>
      <w:r w:rsidR="007F7B17" w:rsidRPr="00B6370F">
        <w:rPr>
          <w:rFonts w:ascii="Arial" w:hAnsi="Arial" w:cs="Arial"/>
          <w:b/>
          <w:sz w:val="22"/>
          <w:szCs w:val="22"/>
        </w:rPr>
        <w:t>para la compra de equipos de cómputo portátil</w:t>
      </w:r>
    </w:p>
    <w:p w14:paraId="5AB15210" w14:textId="77777777" w:rsidR="00804C39" w:rsidRPr="00B6370F" w:rsidRDefault="00804C39" w:rsidP="00CF4533">
      <w:pPr>
        <w:jc w:val="both"/>
        <w:rPr>
          <w:rFonts w:ascii="Arial" w:hAnsi="Arial" w:cs="Arial"/>
          <w:sz w:val="22"/>
          <w:szCs w:val="22"/>
        </w:rPr>
      </w:pPr>
    </w:p>
    <w:p w14:paraId="5FA61809" w14:textId="77777777" w:rsidR="00777779" w:rsidRPr="00B6370F" w:rsidRDefault="00804C39" w:rsidP="0061274A">
      <w:pPr>
        <w:jc w:val="both"/>
        <w:rPr>
          <w:rFonts w:ascii="Arial" w:hAnsi="Arial" w:cs="Arial"/>
          <w:sz w:val="22"/>
          <w:szCs w:val="22"/>
        </w:rPr>
      </w:pPr>
      <w:r w:rsidRPr="00B6370F">
        <w:rPr>
          <w:rFonts w:ascii="Arial" w:hAnsi="Arial" w:cs="Arial"/>
          <w:sz w:val="22"/>
          <w:szCs w:val="22"/>
        </w:rPr>
        <w:t xml:space="preserve">El día </w:t>
      </w:r>
      <w:r w:rsidRPr="00B6370F">
        <w:rPr>
          <w:rFonts w:ascii="Arial" w:hAnsi="Arial" w:cs="Arial"/>
          <w:b/>
          <w:sz w:val="22"/>
          <w:szCs w:val="22"/>
        </w:rPr>
        <w:t>3 de mayo de 2013</w:t>
      </w:r>
      <w:r w:rsidRPr="00B6370F">
        <w:rPr>
          <w:rFonts w:ascii="Arial" w:hAnsi="Arial" w:cs="Arial"/>
          <w:sz w:val="22"/>
          <w:szCs w:val="22"/>
        </w:rPr>
        <w:t xml:space="preserve">, la SEP publicó en </w:t>
      </w:r>
      <w:proofErr w:type="spellStart"/>
      <w:r w:rsidRPr="00B6370F">
        <w:rPr>
          <w:rFonts w:ascii="Arial" w:hAnsi="Arial" w:cs="Arial"/>
          <w:sz w:val="22"/>
          <w:szCs w:val="22"/>
        </w:rPr>
        <w:t>Companet</w:t>
      </w:r>
      <w:proofErr w:type="spellEnd"/>
      <w:r w:rsidRPr="00B6370F">
        <w:rPr>
          <w:rFonts w:ascii="Arial" w:hAnsi="Arial" w:cs="Arial"/>
          <w:sz w:val="22"/>
          <w:szCs w:val="22"/>
        </w:rPr>
        <w:t xml:space="preserve"> la convocatoria para la adquisición de equipo de cómputo portátil para alumnos de 5º y 6º de primaria de los Estados de Colima, Sonora y Tabasco. </w:t>
      </w:r>
    </w:p>
    <w:p w14:paraId="6D6CA027" w14:textId="77777777" w:rsidR="00A37A18" w:rsidRPr="00B6370F" w:rsidRDefault="00A37A18" w:rsidP="0061274A">
      <w:pPr>
        <w:jc w:val="both"/>
        <w:rPr>
          <w:rFonts w:ascii="Arial" w:hAnsi="Arial" w:cs="Arial"/>
          <w:sz w:val="22"/>
          <w:szCs w:val="22"/>
        </w:rPr>
      </w:pPr>
    </w:p>
    <w:p w14:paraId="01F50483" w14:textId="77777777" w:rsidR="00804C39" w:rsidRPr="00B6370F" w:rsidRDefault="00804C39" w:rsidP="0061274A">
      <w:pPr>
        <w:jc w:val="both"/>
        <w:rPr>
          <w:rFonts w:ascii="Arial" w:hAnsi="Arial" w:cs="Arial"/>
          <w:sz w:val="22"/>
          <w:szCs w:val="22"/>
        </w:rPr>
      </w:pPr>
      <w:r w:rsidRPr="00B6370F">
        <w:rPr>
          <w:rFonts w:ascii="Arial" w:hAnsi="Arial" w:cs="Arial"/>
          <w:sz w:val="22"/>
          <w:szCs w:val="22"/>
        </w:rPr>
        <w:t xml:space="preserve">El día </w:t>
      </w:r>
      <w:r w:rsidRPr="00B6370F">
        <w:rPr>
          <w:rFonts w:ascii="Arial" w:hAnsi="Arial" w:cs="Arial"/>
          <w:b/>
          <w:sz w:val="22"/>
          <w:szCs w:val="22"/>
        </w:rPr>
        <w:t>7 de mayo de 2013</w:t>
      </w:r>
      <w:r w:rsidRPr="00B6370F">
        <w:rPr>
          <w:rFonts w:ascii="Arial" w:hAnsi="Arial" w:cs="Arial"/>
          <w:sz w:val="22"/>
          <w:szCs w:val="22"/>
        </w:rPr>
        <w:t xml:space="preserve"> fue publicada la convocatoria en el Diario Oficial de la Federación. </w:t>
      </w:r>
    </w:p>
    <w:p w14:paraId="025B50A1" w14:textId="77777777" w:rsidR="0061274A" w:rsidRPr="00B6370F" w:rsidRDefault="0061274A" w:rsidP="0061274A">
      <w:pPr>
        <w:jc w:val="both"/>
        <w:rPr>
          <w:rFonts w:ascii="Arial" w:hAnsi="Arial" w:cs="Arial"/>
          <w:sz w:val="22"/>
          <w:szCs w:val="22"/>
        </w:rPr>
      </w:pPr>
    </w:p>
    <w:p w14:paraId="2FBAD701" w14:textId="41EC49D0" w:rsidR="009B6955" w:rsidRPr="00B6370F" w:rsidRDefault="000F5B6B" w:rsidP="0061274A">
      <w:pPr>
        <w:jc w:val="both"/>
        <w:rPr>
          <w:rFonts w:ascii="Arial" w:hAnsi="Arial" w:cs="Arial"/>
          <w:sz w:val="22"/>
          <w:szCs w:val="22"/>
        </w:rPr>
      </w:pPr>
      <w:r>
        <w:rPr>
          <w:rFonts w:ascii="Arial" w:hAnsi="Arial" w:cs="Arial"/>
          <w:sz w:val="22"/>
          <w:szCs w:val="22"/>
        </w:rPr>
        <w:t xml:space="preserve">Del </w:t>
      </w:r>
      <w:r w:rsidRPr="000F5B6B">
        <w:rPr>
          <w:rFonts w:ascii="Arial" w:hAnsi="Arial" w:cs="Arial"/>
          <w:b/>
          <w:sz w:val="22"/>
          <w:szCs w:val="22"/>
        </w:rPr>
        <w:t>10 al 16</w:t>
      </w:r>
      <w:r w:rsidR="00227EB7" w:rsidRPr="00B6370F">
        <w:rPr>
          <w:rFonts w:ascii="Arial" w:hAnsi="Arial" w:cs="Arial"/>
          <w:b/>
          <w:sz w:val="22"/>
          <w:szCs w:val="22"/>
        </w:rPr>
        <w:t xml:space="preserve"> de mayo de 2013</w:t>
      </w:r>
      <w:r w:rsidR="00227EB7" w:rsidRPr="00B6370F">
        <w:rPr>
          <w:rFonts w:ascii="Arial" w:hAnsi="Arial" w:cs="Arial"/>
          <w:sz w:val="22"/>
          <w:szCs w:val="22"/>
        </w:rPr>
        <w:t xml:space="preserve"> la SEP realizó</w:t>
      </w:r>
      <w:r w:rsidR="009B6955" w:rsidRPr="00B6370F">
        <w:rPr>
          <w:rFonts w:ascii="Arial" w:hAnsi="Arial" w:cs="Arial"/>
          <w:sz w:val="22"/>
          <w:szCs w:val="22"/>
        </w:rPr>
        <w:t xml:space="preserve"> la junta de aclaraciones</w:t>
      </w:r>
    </w:p>
    <w:p w14:paraId="6B43ACD0" w14:textId="77777777" w:rsidR="0061274A" w:rsidRPr="00B6370F" w:rsidRDefault="0061274A" w:rsidP="0061274A">
      <w:pPr>
        <w:jc w:val="both"/>
        <w:rPr>
          <w:rFonts w:ascii="Arial" w:hAnsi="Arial" w:cs="Arial"/>
          <w:sz w:val="22"/>
          <w:szCs w:val="22"/>
        </w:rPr>
      </w:pPr>
    </w:p>
    <w:p w14:paraId="2DD70ACC" w14:textId="77777777" w:rsidR="009B6955" w:rsidRPr="00B6370F" w:rsidRDefault="009B6955" w:rsidP="0061274A">
      <w:pPr>
        <w:jc w:val="both"/>
        <w:rPr>
          <w:rFonts w:ascii="Arial" w:hAnsi="Arial" w:cs="Arial"/>
          <w:sz w:val="22"/>
          <w:szCs w:val="22"/>
        </w:rPr>
      </w:pPr>
      <w:r w:rsidRPr="00B6370F">
        <w:rPr>
          <w:rFonts w:ascii="Arial" w:hAnsi="Arial" w:cs="Arial"/>
          <w:sz w:val="22"/>
          <w:szCs w:val="22"/>
        </w:rPr>
        <w:t xml:space="preserve">El día </w:t>
      </w:r>
      <w:r w:rsidRPr="00B6370F">
        <w:rPr>
          <w:rFonts w:ascii="Arial" w:hAnsi="Arial" w:cs="Arial"/>
          <w:b/>
          <w:sz w:val="22"/>
          <w:szCs w:val="22"/>
        </w:rPr>
        <w:t>2</w:t>
      </w:r>
      <w:r w:rsidR="00227EB7" w:rsidRPr="00B6370F">
        <w:rPr>
          <w:rFonts w:ascii="Arial" w:hAnsi="Arial" w:cs="Arial"/>
          <w:b/>
          <w:sz w:val="22"/>
          <w:szCs w:val="22"/>
        </w:rPr>
        <w:t>4 de mayo de 2013</w:t>
      </w:r>
      <w:r w:rsidR="00227EB7" w:rsidRPr="00B6370F">
        <w:rPr>
          <w:rFonts w:ascii="Arial" w:hAnsi="Arial" w:cs="Arial"/>
          <w:sz w:val="22"/>
          <w:szCs w:val="22"/>
        </w:rPr>
        <w:t xml:space="preserve"> la SEP llevó</w:t>
      </w:r>
      <w:r w:rsidRPr="00B6370F">
        <w:rPr>
          <w:rFonts w:ascii="Arial" w:hAnsi="Arial" w:cs="Arial"/>
          <w:sz w:val="22"/>
          <w:szCs w:val="22"/>
        </w:rPr>
        <w:t xml:space="preserve"> a cabo la recepción</w:t>
      </w:r>
      <w:r w:rsidR="00227EB7" w:rsidRPr="00B6370F">
        <w:rPr>
          <w:rFonts w:ascii="Arial" w:hAnsi="Arial" w:cs="Arial"/>
          <w:sz w:val="22"/>
          <w:szCs w:val="22"/>
        </w:rPr>
        <w:t xml:space="preserve"> y apertura </w:t>
      </w:r>
      <w:r w:rsidRPr="00B6370F">
        <w:rPr>
          <w:rFonts w:ascii="Arial" w:hAnsi="Arial" w:cs="Arial"/>
          <w:sz w:val="22"/>
          <w:szCs w:val="22"/>
        </w:rPr>
        <w:t xml:space="preserve">de </w:t>
      </w:r>
      <w:r w:rsidR="00227EB7" w:rsidRPr="00B6370F">
        <w:rPr>
          <w:rFonts w:ascii="Arial" w:hAnsi="Arial" w:cs="Arial"/>
          <w:sz w:val="22"/>
          <w:szCs w:val="22"/>
        </w:rPr>
        <w:t xml:space="preserve">las </w:t>
      </w:r>
      <w:r w:rsidRPr="00B6370F">
        <w:rPr>
          <w:rFonts w:ascii="Arial" w:hAnsi="Arial" w:cs="Arial"/>
          <w:sz w:val="22"/>
          <w:szCs w:val="22"/>
        </w:rPr>
        <w:t xml:space="preserve">proposiciones </w:t>
      </w:r>
    </w:p>
    <w:p w14:paraId="2F63D68A" w14:textId="77777777" w:rsidR="0061274A" w:rsidRPr="00B6370F" w:rsidRDefault="0061274A" w:rsidP="0061274A">
      <w:pPr>
        <w:jc w:val="both"/>
        <w:rPr>
          <w:rFonts w:ascii="Arial" w:hAnsi="Arial" w:cs="Arial"/>
          <w:sz w:val="22"/>
          <w:szCs w:val="22"/>
        </w:rPr>
      </w:pPr>
    </w:p>
    <w:p w14:paraId="2DC5FEE4" w14:textId="77777777" w:rsidR="00227EB7" w:rsidRPr="00B6370F" w:rsidRDefault="00227EB7" w:rsidP="0061274A">
      <w:pPr>
        <w:jc w:val="both"/>
        <w:rPr>
          <w:rFonts w:ascii="Arial" w:hAnsi="Arial" w:cs="Arial"/>
          <w:sz w:val="22"/>
          <w:szCs w:val="22"/>
        </w:rPr>
      </w:pPr>
      <w:r w:rsidRPr="00B6370F">
        <w:rPr>
          <w:rFonts w:ascii="Arial" w:hAnsi="Arial" w:cs="Arial"/>
          <w:sz w:val="22"/>
          <w:szCs w:val="22"/>
        </w:rPr>
        <w:t xml:space="preserve">El día </w:t>
      </w:r>
      <w:r w:rsidRPr="00B6370F">
        <w:rPr>
          <w:rFonts w:ascii="Arial" w:hAnsi="Arial" w:cs="Arial"/>
          <w:b/>
          <w:sz w:val="22"/>
          <w:szCs w:val="22"/>
        </w:rPr>
        <w:t>27 de mayo de 2013</w:t>
      </w:r>
      <w:r w:rsidRPr="00B6370F">
        <w:rPr>
          <w:rFonts w:ascii="Arial" w:hAnsi="Arial" w:cs="Arial"/>
          <w:sz w:val="22"/>
          <w:szCs w:val="22"/>
        </w:rPr>
        <w:t xml:space="preserve">, la SEP realizará la puja para las Ofertas Subsecuentes de Descuentos. </w:t>
      </w:r>
    </w:p>
    <w:p w14:paraId="58DAE281" w14:textId="77777777" w:rsidR="0061274A" w:rsidRPr="00B6370F" w:rsidRDefault="0061274A" w:rsidP="0061274A">
      <w:pPr>
        <w:jc w:val="both"/>
        <w:rPr>
          <w:rFonts w:ascii="Arial" w:hAnsi="Arial" w:cs="Arial"/>
          <w:sz w:val="22"/>
          <w:szCs w:val="22"/>
        </w:rPr>
      </w:pPr>
    </w:p>
    <w:p w14:paraId="1FD02EF2" w14:textId="77777777" w:rsidR="00227EB7" w:rsidRPr="00B6370F" w:rsidRDefault="00227EB7" w:rsidP="0061274A">
      <w:pPr>
        <w:jc w:val="both"/>
        <w:rPr>
          <w:rFonts w:ascii="Arial" w:hAnsi="Arial" w:cs="Arial"/>
          <w:sz w:val="22"/>
          <w:szCs w:val="22"/>
        </w:rPr>
      </w:pPr>
      <w:r w:rsidRPr="00B6370F">
        <w:rPr>
          <w:rFonts w:ascii="Arial" w:hAnsi="Arial" w:cs="Arial"/>
          <w:sz w:val="22"/>
          <w:szCs w:val="22"/>
        </w:rPr>
        <w:t xml:space="preserve">El día </w:t>
      </w:r>
      <w:r w:rsidRPr="00B6370F">
        <w:rPr>
          <w:rFonts w:ascii="Arial" w:hAnsi="Arial" w:cs="Arial"/>
          <w:b/>
          <w:sz w:val="22"/>
          <w:szCs w:val="22"/>
        </w:rPr>
        <w:t>31 de mayo de 2013</w:t>
      </w:r>
      <w:r w:rsidRPr="00B6370F">
        <w:rPr>
          <w:rFonts w:ascii="Arial" w:hAnsi="Arial" w:cs="Arial"/>
          <w:sz w:val="22"/>
          <w:szCs w:val="22"/>
        </w:rPr>
        <w:t xml:space="preserve"> la SEP dará a conocer a la (s) empresa (s) que ganarán los contratos de la licitación y que serán responsables de entregar los equipos de cómputo portátil que adquirirá la Secretaria. </w:t>
      </w:r>
    </w:p>
    <w:p w14:paraId="10A5C3A6" w14:textId="77777777" w:rsidR="009B6955" w:rsidRPr="00B6370F" w:rsidRDefault="009B6955" w:rsidP="00CF4533">
      <w:pPr>
        <w:jc w:val="both"/>
        <w:rPr>
          <w:rFonts w:ascii="Arial" w:hAnsi="Arial" w:cs="Arial"/>
          <w:sz w:val="22"/>
          <w:szCs w:val="22"/>
        </w:rPr>
      </w:pPr>
    </w:p>
    <w:p w14:paraId="424F6097" w14:textId="38C94DB5" w:rsidR="009B6955" w:rsidRPr="00B6370F" w:rsidRDefault="009B6955" w:rsidP="00CF4533">
      <w:pPr>
        <w:jc w:val="both"/>
        <w:rPr>
          <w:rFonts w:ascii="Arial" w:hAnsi="Arial" w:cs="Arial"/>
          <w:b/>
          <w:sz w:val="22"/>
          <w:szCs w:val="22"/>
        </w:rPr>
      </w:pPr>
      <w:r w:rsidRPr="00B6370F">
        <w:rPr>
          <w:rFonts w:ascii="Arial" w:hAnsi="Arial" w:cs="Arial"/>
          <w:b/>
          <w:sz w:val="22"/>
          <w:szCs w:val="22"/>
        </w:rPr>
        <w:t xml:space="preserve">Participación de </w:t>
      </w:r>
      <w:r w:rsidR="00A37A18" w:rsidRPr="00B6370F">
        <w:rPr>
          <w:rFonts w:ascii="Arial" w:hAnsi="Arial" w:cs="Arial"/>
          <w:b/>
          <w:sz w:val="22"/>
          <w:szCs w:val="22"/>
        </w:rPr>
        <w:t>Transparencia Mexicana</w:t>
      </w:r>
      <w:r w:rsidRPr="00B6370F">
        <w:rPr>
          <w:rFonts w:ascii="Arial" w:hAnsi="Arial" w:cs="Arial"/>
          <w:b/>
          <w:sz w:val="22"/>
          <w:szCs w:val="22"/>
        </w:rPr>
        <w:t xml:space="preserve"> en números</w:t>
      </w:r>
    </w:p>
    <w:p w14:paraId="7A395DEA" w14:textId="1E3E1746" w:rsidR="00724652" w:rsidRPr="00B6370F" w:rsidRDefault="00A37A18" w:rsidP="0061274A">
      <w:pPr>
        <w:jc w:val="both"/>
        <w:rPr>
          <w:rFonts w:ascii="Arial" w:hAnsi="Arial" w:cs="Arial"/>
          <w:b/>
          <w:sz w:val="22"/>
          <w:szCs w:val="22"/>
        </w:rPr>
      </w:pPr>
      <w:r w:rsidRPr="00B6370F">
        <w:rPr>
          <w:rFonts w:ascii="Arial" w:hAnsi="Arial" w:cs="Arial"/>
          <w:sz w:val="22"/>
          <w:szCs w:val="22"/>
        </w:rPr>
        <w:t>Transparencia Mexicana p</w:t>
      </w:r>
      <w:r w:rsidR="00724652" w:rsidRPr="00B6370F">
        <w:rPr>
          <w:rFonts w:ascii="Arial" w:hAnsi="Arial" w:cs="Arial"/>
          <w:sz w:val="22"/>
          <w:szCs w:val="22"/>
        </w:rPr>
        <w:t xml:space="preserve">resentó más de 350 comentarios y recomendaciones a la </w:t>
      </w:r>
      <w:proofErr w:type="spellStart"/>
      <w:r w:rsidR="00724652" w:rsidRPr="00B6370F">
        <w:rPr>
          <w:rFonts w:ascii="Arial" w:hAnsi="Arial" w:cs="Arial"/>
          <w:sz w:val="22"/>
          <w:szCs w:val="22"/>
        </w:rPr>
        <w:t>preconvocatoria</w:t>
      </w:r>
      <w:proofErr w:type="spellEnd"/>
      <w:r w:rsidR="00724652" w:rsidRPr="00B6370F">
        <w:rPr>
          <w:rFonts w:ascii="Arial" w:hAnsi="Arial" w:cs="Arial"/>
          <w:sz w:val="22"/>
          <w:szCs w:val="22"/>
        </w:rPr>
        <w:t xml:space="preserve">, </w:t>
      </w:r>
      <w:r w:rsidR="002356E2" w:rsidRPr="00B6370F">
        <w:rPr>
          <w:rFonts w:ascii="Arial" w:hAnsi="Arial" w:cs="Arial"/>
          <w:sz w:val="22"/>
          <w:szCs w:val="22"/>
        </w:rPr>
        <w:t xml:space="preserve">a </w:t>
      </w:r>
      <w:r w:rsidR="00724652" w:rsidRPr="00B6370F">
        <w:rPr>
          <w:rFonts w:ascii="Arial" w:hAnsi="Arial" w:cs="Arial"/>
          <w:sz w:val="22"/>
          <w:szCs w:val="22"/>
        </w:rPr>
        <w:t xml:space="preserve">los 3 proyectos de convocatoria y a las respuestas a las preguntas y repreguntas de los licitantes. </w:t>
      </w:r>
    </w:p>
    <w:p w14:paraId="66A690F5" w14:textId="77777777" w:rsidR="0061274A" w:rsidRPr="00B6370F" w:rsidRDefault="0061274A" w:rsidP="0061274A">
      <w:pPr>
        <w:jc w:val="both"/>
        <w:rPr>
          <w:rFonts w:ascii="Arial" w:hAnsi="Arial" w:cs="Arial"/>
          <w:sz w:val="22"/>
          <w:szCs w:val="22"/>
        </w:rPr>
      </w:pPr>
    </w:p>
    <w:p w14:paraId="7C95BC8F" w14:textId="2C0A1310" w:rsidR="0061274A" w:rsidRPr="00B6370F" w:rsidRDefault="00724652" w:rsidP="0061274A">
      <w:pPr>
        <w:jc w:val="both"/>
        <w:rPr>
          <w:rFonts w:ascii="Arial" w:hAnsi="Arial" w:cs="Arial"/>
          <w:b/>
          <w:sz w:val="22"/>
        </w:rPr>
      </w:pPr>
      <w:r w:rsidRPr="00B6370F">
        <w:rPr>
          <w:rFonts w:ascii="Arial" w:hAnsi="Arial" w:cs="Arial"/>
          <w:sz w:val="22"/>
          <w:szCs w:val="22"/>
        </w:rPr>
        <w:t>Asistió a 6 reuniones de trabajo con el Secretario de Educación Pública a la que asistieron la Subsecretaría de Educación Básica, Oficialía Mayor, Órgano Interno de Control en la SEP, Dirección General de Tecnologías de la información y Comunicaciones</w:t>
      </w:r>
      <w:r w:rsidR="00A37A18" w:rsidRPr="00B6370F">
        <w:rPr>
          <w:rFonts w:ascii="Arial" w:hAnsi="Arial" w:cs="Arial"/>
          <w:sz w:val="22"/>
          <w:szCs w:val="22"/>
        </w:rPr>
        <w:t xml:space="preserve">; </w:t>
      </w:r>
      <w:r w:rsidRPr="00B6370F">
        <w:rPr>
          <w:rFonts w:ascii="Arial" w:hAnsi="Arial" w:cs="Arial"/>
          <w:sz w:val="22"/>
          <w:szCs w:val="22"/>
        </w:rPr>
        <w:t>6 mesas de acompañamiento preventiv</w:t>
      </w:r>
      <w:r w:rsidR="00A37A18" w:rsidRPr="00B6370F">
        <w:rPr>
          <w:rFonts w:ascii="Arial" w:hAnsi="Arial" w:cs="Arial"/>
          <w:sz w:val="22"/>
          <w:szCs w:val="22"/>
        </w:rPr>
        <w:t>o; 1</w:t>
      </w:r>
      <w:r w:rsidRPr="00B6370F">
        <w:rPr>
          <w:rFonts w:ascii="Arial" w:hAnsi="Arial" w:cs="Arial"/>
          <w:sz w:val="22"/>
          <w:szCs w:val="22"/>
        </w:rPr>
        <w:t xml:space="preserve"> Subcomité revisor de bases</w:t>
      </w:r>
      <w:r w:rsidR="006D6DEF" w:rsidRPr="00B6370F">
        <w:rPr>
          <w:rFonts w:ascii="Arial" w:hAnsi="Arial" w:cs="Arial"/>
          <w:sz w:val="22"/>
          <w:szCs w:val="22"/>
        </w:rPr>
        <w:t xml:space="preserve">. </w:t>
      </w:r>
    </w:p>
    <w:p w14:paraId="31A77A20" w14:textId="77777777" w:rsidR="0061274A" w:rsidRPr="00B6370F" w:rsidRDefault="0061274A" w:rsidP="0061274A">
      <w:pPr>
        <w:jc w:val="both"/>
        <w:rPr>
          <w:rFonts w:ascii="Arial" w:hAnsi="Arial" w:cs="Arial"/>
          <w:sz w:val="22"/>
          <w:szCs w:val="22"/>
        </w:rPr>
      </w:pPr>
    </w:p>
    <w:p w14:paraId="5A892D4E" w14:textId="4B00801A" w:rsidR="00B015EE" w:rsidRDefault="00A37A18" w:rsidP="0061274A">
      <w:pPr>
        <w:jc w:val="both"/>
        <w:rPr>
          <w:rFonts w:ascii="Arial" w:hAnsi="Arial" w:cs="Arial"/>
          <w:sz w:val="22"/>
          <w:szCs w:val="22"/>
        </w:rPr>
      </w:pPr>
      <w:r w:rsidRPr="00B6370F">
        <w:rPr>
          <w:rFonts w:ascii="Arial" w:hAnsi="Arial" w:cs="Arial"/>
          <w:sz w:val="22"/>
          <w:szCs w:val="22"/>
        </w:rPr>
        <w:t>TM a</w:t>
      </w:r>
      <w:r w:rsidR="00724652" w:rsidRPr="00B6370F">
        <w:rPr>
          <w:rFonts w:ascii="Arial" w:hAnsi="Arial" w:cs="Arial"/>
          <w:sz w:val="22"/>
          <w:szCs w:val="22"/>
        </w:rPr>
        <w:t xml:space="preserve">sistió a </w:t>
      </w:r>
      <w:r w:rsidR="00B015EE">
        <w:rPr>
          <w:rFonts w:ascii="Arial" w:hAnsi="Arial" w:cs="Arial"/>
          <w:sz w:val="22"/>
          <w:szCs w:val="22"/>
        </w:rPr>
        <w:t>una</w:t>
      </w:r>
      <w:r w:rsidR="00724652" w:rsidRPr="00B6370F">
        <w:rPr>
          <w:rFonts w:ascii="Arial" w:hAnsi="Arial" w:cs="Arial"/>
          <w:sz w:val="22"/>
          <w:szCs w:val="22"/>
        </w:rPr>
        <w:t xml:space="preserve"> </w:t>
      </w:r>
      <w:r w:rsidR="00B015EE">
        <w:rPr>
          <w:rFonts w:ascii="Arial" w:hAnsi="Arial" w:cs="Arial"/>
          <w:sz w:val="22"/>
          <w:szCs w:val="22"/>
        </w:rPr>
        <w:t>junta de a</w:t>
      </w:r>
      <w:r w:rsidR="00724652" w:rsidRPr="00B6370F">
        <w:rPr>
          <w:rFonts w:ascii="Arial" w:hAnsi="Arial" w:cs="Arial"/>
          <w:sz w:val="22"/>
          <w:szCs w:val="22"/>
        </w:rPr>
        <w:t>claraciones</w:t>
      </w:r>
      <w:r w:rsidR="00B015EE">
        <w:rPr>
          <w:rFonts w:ascii="Arial" w:hAnsi="Arial" w:cs="Arial"/>
          <w:sz w:val="22"/>
          <w:szCs w:val="22"/>
        </w:rPr>
        <w:t>, una</w:t>
      </w:r>
      <w:r w:rsidR="000D7B40" w:rsidRPr="00B6370F">
        <w:rPr>
          <w:rFonts w:ascii="Arial" w:hAnsi="Arial" w:cs="Arial"/>
          <w:sz w:val="22"/>
          <w:szCs w:val="22"/>
        </w:rPr>
        <w:t xml:space="preserve"> reunión </w:t>
      </w:r>
      <w:r w:rsidR="008B57A1">
        <w:rPr>
          <w:rFonts w:ascii="Arial" w:hAnsi="Arial" w:cs="Arial"/>
          <w:sz w:val="22"/>
          <w:szCs w:val="22"/>
        </w:rPr>
        <w:t>de p</w:t>
      </w:r>
      <w:r w:rsidR="00724652" w:rsidRPr="00B6370F">
        <w:rPr>
          <w:rFonts w:ascii="Arial" w:hAnsi="Arial" w:cs="Arial"/>
          <w:sz w:val="22"/>
          <w:szCs w:val="22"/>
        </w:rPr>
        <w:t xml:space="preserve">resentación </w:t>
      </w:r>
      <w:r w:rsidR="000D7B40" w:rsidRPr="00B6370F">
        <w:rPr>
          <w:rFonts w:ascii="Arial" w:hAnsi="Arial" w:cs="Arial"/>
          <w:sz w:val="22"/>
          <w:szCs w:val="22"/>
        </w:rPr>
        <w:t xml:space="preserve">y </w:t>
      </w:r>
      <w:r w:rsidR="008B57A1">
        <w:rPr>
          <w:rFonts w:ascii="Arial" w:hAnsi="Arial" w:cs="Arial"/>
          <w:sz w:val="22"/>
          <w:szCs w:val="22"/>
        </w:rPr>
        <w:t>a</w:t>
      </w:r>
      <w:r w:rsidR="000D7B40" w:rsidRPr="00B6370F">
        <w:rPr>
          <w:rFonts w:ascii="Arial" w:hAnsi="Arial" w:cs="Arial"/>
          <w:sz w:val="22"/>
          <w:szCs w:val="22"/>
        </w:rPr>
        <w:t xml:space="preserve">pertura </w:t>
      </w:r>
      <w:r w:rsidR="008B57A1">
        <w:rPr>
          <w:rFonts w:ascii="Arial" w:hAnsi="Arial" w:cs="Arial"/>
          <w:sz w:val="22"/>
          <w:szCs w:val="22"/>
        </w:rPr>
        <w:t>de p</w:t>
      </w:r>
      <w:r w:rsidR="00724652" w:rsidRPr="00B6370F">
        <w:rPr>
          <w:rFonts w:ascii="Arial" w:hAnsi="Arial" w:cs="Arial"/>
          <w:sz w:val="22"/>
          <w:szCs w:val="22"/>
        </w:rPr>
        <w:t>ropuestas</w:t>
      </w:r>
      <w:r w:rsidR="00B015EE">
        <w:rPr>
          <w:rFonts w:ascii="Arial" w:hAnsi="Arial" w:cs="Arial"/>
          <w:sz w:val="22"/>
          <w:szCs w:val="22"/>
        </w:rPr>
        <w:t>,</w:t>
      </w:r>
      <w:r w:rsidR="000D7B40" w:rsidRPr="00B6370F">
        <w:rPr>
          <w:rFonts w:ascii="Arial" w:hAnsi="Arial" w:cs="Arial"/>
          <w:sz w:val="22"/>
          <w:szCs w:val="22"/>
        </w:rPr>
        <w:t xml:space="preserve"> y </w:t>
      </w:r>
      <w:r w:rsidR="008B57A1">
        <w:rPr>
          <w:rFonts w:ascii="Arial" w:hAnsi="Arial" w:cs="Arial"/>
          <w:sz w:val="22"/>
          <w:szCs w:val="22"/>
        </w:rPr>
        <w:t xml:space="preserve">a </w:t>
      </w:r>
      <w:r w:rsidR="00B015EE">
        <w:rPr>
          <w:rFonts w:ascii="Arial" w:hAnsi="Arial" w:cs="Arial"/>
          <w:sz w:val="22"/>
          <w:szCs w:val="22"/>
        </w:rPr>
        <w:t xml:space="preserve">una reunión para </w:t>
      </w:r>
      <w:r w:rsidR="000D7B40" w:rsidRPr="00B6370F">
        <w:rPr>
          <w:rFonts w:ascii="Arial" w:hAnsi="Arial" w:cs="Arial"/>
          <w:sz w:val="22"/>
          <w:szCs w:val="22"/>
        </w:rPr>
        <w:t>la evaluación de las propuestas</w:t>
      </w:r>
      <w:r w:rsidR="00B015EE">
        <w:rPr>
          <w:rFonts w:ascii="Arial" w:hAnsi="Arial" w:cs="Arial"/>
          <w:sz w:val="22"/>
          <w:szCs w:val="22"/>
        </w:rPr>
        <w:t>.</w:t>
      </w:r>
    </w:p>
    <w:p w14:paraId="07D9D657" w14:textId="77777777" w:rsidR="00B015EE" w:rsidRDefault="00B015EE" w:rsidP="0061274A">
      <w:pPr>
        <w:jc w:val="both"/>
        <w:rPr>
          <w:rFonts w:ascii="Arial" w:hAnsi="Arial" w:cs="Arial"/>
          <w:sz w:val="22"/>
          <w:szCs w:val="22"/>
        </w:rPr>
      </w:pPr>
    </w:p>
    <w:p w14:paraId="6D3F3DA2" w14:textId="473D2763" w:rsidR="00B015EE" w:rsidRPr="00B015EE" w:rsidRDefault="00B015EE" w:rsidP="0061274A">
      <w:pPr>
        <w:jc w:val="both"/>
        <w:rPr>
          <w:rFonts w:ascii="Arial" w:hAnsi="Arial" w:cs="Arial"/>
          <w:sz w:val="22"/>
          <w:szCs w:val="22"/>
        </w:rPr>
      </w:pPr>
      <w:r>
        <w:rPr>
          <w:rFonts w:ascii="Arial" w:hAnsi="Arial" w:cs="Arial"/>
          <w:sz w:val="22"/>
          <w:szCs w:val="22"/>
        </w:rPr>
        <w:t>TM seguirá presente en los actos y reuniones asociadas con esta licitación.</w:t>
      </w:r>
    </w:p>
    <w:p w14:paraId="6BD20551" w14:textId="77777777" w:rsidR="0071553B" w:rsidRPr="00B6370F" w:rsidRDefault="0071553B" w:rsidP="0071553B">
      <w:pPr>
        <w:jc w:val="center"/>
        <w:rPr>
          <w:rFonts w:ascii="Arial" w:hAnsi="Arial" w:cs="Arial"/>
          <w:sz w:val="22"/>
          <w:szCs w:val="22"/>
        </w:rPr>
      </w:pPr>
    </w:p>
    <w:p w14:paraId="7322E7AA" w14:textId="77777777" w:rsidR="0071553B" w:rsidRPr="00B6370F" w:rsidRDefault="000A7FD2" w:rsidP="0071553B">
      <w:pPr>
        <w:jc w:val="center"/>
        <w:rPr>
          <w:rFonts w:ascii="Arial" w:hAnsi="Arial" w:cs="Arial"/>
          <w:sz w:val="22"/>
          <w:szCs w:val="22"/>
        </w:rPr>
      </w:pPr>
      <w:hyperlink r:id="rId11" w:history="1">
        <w:r w:rsidR="0071553B" w:rsidRPr="00B6370F">
          <w:rPr>
            <w:rStyle w:val="Hipervnculo"/>
            <w:rFonts w:ascii="Arial" w:hAnsi="Arial" w:cs="Arial"/>
            <w:color w:val="auto"/>
            <w:sz w:val="22"/>
            <w:szCs w:val="22"/>
          </w:rPr>
          <w:t>www.tm.org.mx</w:t>
        </w:r>
      </w:hyperlink>
    </w:p>
    <w:p w14:paraId="1D1E4CB0" w14:textId="77777777" w:rsidR="0071553B" w:rsidRPr="00B6370F" w:rsidRDefault="0071553B" w:rsidP="0071553B">
      <w:pPr>
        <w:jc w:val="center"/>
        <w:rPr>
          <w:rFonts w:ascii="Arial" w:hAnsi="Arial" w:cs="Arial"/>
          <w:sz w:val="22"/>
          <w:szCs w:val="22"/>
        </w:rPr>
      </w:pPr>
      <w:r w:rsidRPr="00B6370F">
        <w:rPr>
          <w:rFonts w:ascii="Arial" w:hAnsi="Arial" w:cs="Arial"/>
          <w:sz w:val="22"/>
          <w:szCs w:val="22"/>
        </w:rPr>
        <w:t>@</w:t>
      </w:r>
      <w:proofErr w:type="spellStart"/>
      <w:r w:rsidRPr="00B6370F">
        <w:rPr>
          <w:rFonts w:ascii="Arial" w:hAnsi="Arial" w:cs="Arial"/>
          <w:sz w:val="22"/>
          <w:szCs w:val="22"/>
        </w:rPr>
        <w:t>integridadMX</w:t>
      </w:r>
      <w:proofErr w:type="spellEnd"/>
    </w:p>
    <w:p w14:paraId="2E70AD04" w14:textId="77777777" w:rsidR="0071553B" w:rsidRPr="00B6370F" w:rsidRDefault="0071553B" w:rsidP="0071553B">
      <w:pPr>
        <w:jc w:val="center"/>
        <w:rPr>
          <w:rFonts w:ascii="Arial" w:hAnsi="Arial" w:cs="Arial"/>
          <w:sz w:val="22"/>
          <w:szCs w:val="22"/>
        </w:rPr>
      </w:pPr>
      <w:r w:rsidRPr="00B6370F">
        <w:rPr>
          <w:rFonts w:ascii="Arial" w:hAnsi="Arial" w:cs="Arial"/>
          <w:sz w:val="22"/>
          <w:szCs w:val="22"/>
        </w:rPr>
        <w:t>#</w:t>
      </w:r>
      <w:proofErr w:type="spellStart"/>
      <w:r w:rsidRPr="00B6370F">
        <w:rPr>
          <w:rFonts w:ascii="Arial" w:hAnsi="Arial" w:cs="Arial"/>
          <w:sz w:val="22"/>
          <w:szCs w:val="22"/>
        </w:rPr>
        <w:t>TestigoSocialSEP</w:t>
      </w:r>
      <w:proofErr w:type="spellEnd"/>
    </w:p>
    <w:p w14:paraId="285320C3" w14:textId="77777777" w:rsidR="009B6955" w:rsidRPr="00B6370F" w:rsidRDefault="009B6955" w:rsidP="00CF4533">
      <w:pPr>
        <w:jc w:val="both"/>
        <w:rPr>
          <w:rFonts w:ascii="Arial" w:hAnsi="Arial" w:cs="Arial"/>
          <w:sz w:val="22"/>
          <w:szCs w:val="22"/>
        </w:rPr>
      </w:pPr>
      <w:r w:rsidRPr="00B6370F">
        <w:rPr>
          <w:rFonts w:ascii="Arial" w:hAnsi="Arial" w:cs="Arial"/>
          <w:sz w:val="22"/>
          <w:szCs w:val="22"/>
        </w:rPr>
        <w:t xml:space="preserve"> </w:t>
      </w:r>
    </w:p>
    <w:p w14:paraId="181CB1C8" w14:textId="77777777" w:rsidR="00804C39" w:rsidRPr="00B6370F" w:rsidRDefault="00804C39" w:rsidP="00CF4533">
      <w:pPr>
        <w:jc w:val="both"/>
        <w:rPr>
          <w:rFonts w:ascii="Arial" w:hAnsi="Arial" w:cs="Arial"/>
          <w:sz w:val="22"/>
          <w:szCs w:val="22"/>
        </w:rPr>
      </w:pPr>
    </w:p>
    <w:p w14:paraId="1FDD1070" w14:textId="77777777" w:rsidR="009B6955" w:rsidRPr="00B6370F" w:rsidRDefault="009B6955" w:rsidP="00CF4533">
      <w:pPr>
        <w:jc w:val="both"/>
        <w:rPr>
          <w:rFonts w:ascii="Arial" w:hAnsi="Arial" w:cs="Arial"/>
          <w:sz w:val="22"/>
          <w:szCs w:val="22"/>
        </w:rPr>
      </w:pPr>
    </w:p>
    <w:p w14:paraId="7ECC56CD" w14:textId="77777777" w:rsidR="00B74720" w:rsidRPr="00B6370F" w:rsidRDefault="00B74720" w:rsidP="00CF4533">
      <w:pPr>
        <w:jc w:val="both"/>
        <w:rPr>
          <w:rFonts w:ascii="Arial" w:hAnsi="Arial" w:cs="Arial"/>
          <w:sz w:val="22"/>
          <w:szCs w:val="22"/>
        </w:rPr>
      </w:pPr>
      <w:r w:rsidRPr="00B6370F">
        <w:rPr>
          <w:rFonts w:ascii="Arial" w:hAnsi="Arial" w:cs="Arial"/>
          <w:sz w:val="22"/>
          <w:szCs w:val="22"/>
        </w:rPr>
        <w:t xml:space="preserve"> </w:t>
      </w:r>
    </w:p>
    <w:p w14:paraId="002AE692" w14:textId="77777777" w:rsidR="000442CB" w:rsidRPr="00B6370F" w:rsidRDefault="000442CB" w:rsidP="00CF4533">
      <w:pPr>
        <w:ind w:hanging="578"/>
        <w:jc w:val="both"/>
        <w:rPr>
          <w:rFonts w:ascii="Arial" w:hAnsi="Arial" w:cs="Arial"/>
          <w:sz w:val="22"/>
          <w:szCs w:val="22"/>
        </w:rPr>
      </w:pPr>
    </w:p>
    <w:p w14:paraId="08DC1854" w14:textId="77777777" w:rsidR="006B40D3" w:rsidRPr="00B6370F" w:rsidRDefault="006B40D3" w:rsidP="00CF4533">
      <w:pPr>
        <w:pStyle w:val="Prrafodelista"/>
        <w:ind w:left="578"/>
        <w:jc w:val="both"/>
        <w:rPr>
          <w:rFonts w:ascii="Arial" w:hAnsi="Arial" w:cs="Arial"/>
          <w:sz w:val="22"/>
          <w:szCs w:val="22"/>
        </w:rPr>
      </w:pPr>
    </w:p>
    <w:sectPr w:rsidR="006B40D3" w:rsidRPr="00B6370F" w:rsidSect="00B6370F">
      <w:headerReference w:type="default" r:id="rId12"/>
      <w:footerReference w:type="even" r:id="rId13"/>
      <w:footerReference w:type="default" r:id="rId14"/>
      <w:pgSz w:w="11900" w:h="16840"/>
      <w:pgMar w:top="1985" w:right="1701" w:bottom="85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14093" w14:textId="77777777" w:rsidR="008B57A1" w:rsidRDefault="008B57A1" w:rsidP="00D924FE">
      <w:r>
        <w:separator/>
      </w:r>
    </w:p>
  </w:endnote>
  <w:endnote w:type="continuationSeparator" w:id="0">
    <w:p w14:paraId="77561E6C" w14:textId="77777777" w:rsidR="008B57A1" w:rsidRDefault="008B57A1" w:rsidP="00D924FE">
      <w:r>
        <w:continuationSeparator/>
      </w:r>
    </w:p>
  </w:endnote>
  <w:endnote w:type="continuationNotice" w:id="1">
    <w:p w14:paraId="7AD444A7" w14:textId="77777777" w:rsidR="008B57A1" w:rsidRDefault="008B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B88F5" w14:textId="77777777" w:rsidR="008B57A1" w:rsidRDefault="008B57A1" w:rsidP="006B40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41C67E" w14:textId="77777777" w:rsidR="008B57A1" w:rsidRDefault="008B57A1" w:rsidP="00D60F9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A6FF1" w14:textId="77777777" w:rsidR="008B57A1" w:rsidRDefault="008B57A1" w:rsidP="006B40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7FD2">
      <w:rPr>
        <w:rStyle w:val="Nmerodepgina"/>
        <w:noProof/>
      </w:rPr>
      <w:t>7</w:t>
    </w:r>
    <w:r>
      <w:rPr>
        <w:rStyle w:val="Nmerodepgina"/>
      </w:rPr>
      <w:fldChar w:fldCharType="end"/>
    </w:r>
  </w:p>
  <w:p w14:paraId="40954F8F" w14:textId="77777777" w:rsidR="008B57A1" w:rsidRDefault="008B57A1" w:rsidP="00D60F9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EC51A" w14:textId="77777777" w:rsidR="008B57A1" w:rsidRDefault="008B57A1" w:rsidP="00D924FE">
      <w:r>
        <w:separator/>
      </w:r>
    </w:p>
  </w:footnote>
  <w:footnote w:type="continuationSeparator" w:id="0">
    <w:p w14:paraId="785DFCCC" w14:textId="77777777" w:rsidR="008B57A1" w:rsidRDefault="008B57A1" w:rsidP="00D924FE">
      <w:r>
        <w:continuationSeparator/>
      </w:r>
    </w:p>
  </w:footnote>
  <w:footnote w:type="continuationNotice" w:id="1">
    <w:p w14:paraId="27184C9A" w14:textId="77777777" w:rsidR="008B57A1" w:rsidRDefault="008B57A1"/>
  </w:footnote>
  <w:footnote w:id="2">
    <w:p w14:paraId="41BE2C00" w14:textId="77777777" w:rsidR="008B57A1" w:rsidRPr="00B6370F" w:rsidRDefault="008B57A1" w:rsidP="00CF4533">
      <w:pPr>
        <w:pStyle w:val="Textonotapie"/>
        <w:contextualSpacing/>
        <w:rPr>
          <w:rFonts w:ascii="Arial" w:hAnsi="Arial" w:cs="Arial"/>
          <w:sz w:val="16"/>
          <w:szCs w:val="16"/>
        </w:rPr>
      </w:pPr>
      <w:r w:rsidRPr="00B6370F">
        <w:rPr>
          <w:rStyle w:val="Refdenotaalpie"/>
          <w:rFonts w:ascii="Arial" w:hAnsi="Arial" w:cs="Arial"/>
          <w:sz w:val="16"/>
          <w:szCs w:val="16"/>
        </w:rPr>
        <w:footnoteRef/>
      </w:r>
      <w:r w:rsidRPr="00B6370F">
        <w:rPr>
          <w:rFonts w:ascii="Arial" w:hAnsi="Arial" w:cs="Arial"/>
          <w:sz w:val="16"/>
          <w:szCs w:val="16"/>
        </w:rPr>
        <w:t xml:space="preserve"> SMGDF vigente a partir del 1 de enero de 2013 es de $64.76 pesos. Fuente: www.conasami.gob.mx</w:t>
      </w:r>
    </w:p>
  </w:footnote>
  <w:footnote w:id="3">
    <w:p w14:paraId="37AAC08F" w14:textId="4F6225CF" w:rsidR="008B57A1" w:rsidRPr="00B6370F" w:rsidRDefault="008B57A1" w:rsidP="00CF4533">
      <w:pPr>
        <w:widowControl w:val="0"/>
        <w:autoSpaceDE w:val="0"/>
        <w:autoSpaceDN w:val="0"/>
        <w:adjustRightInd w:val="0"/>
        <w:spacing w:after="240"/>
        <w:contextualSpacing/>
        <w:jc w:val="both"/>
        <w:rPr>
          <w:rFonts w:ascii="Arial" w:hAnsi="Arial" w:cs="Arial"/>
          <w:sz w:val="16"/>
          <w:szCs w:val="16"/>
          <w:lang w:val="es-ES"/>
        </w:rPr>
      </w:pPr>
      <w:r w:rsidRPr="00B6370F">
        <w:rPr>
          <w:rStyle w:val="Refdenotaalpie"/>
          <w:rFonts w:ascii="Arial" w:hAnsi="Arial" w:cs="Arial"/>
          <w:sz w:val="16"/>
          <w:szCs w:val="16"/>
        </w:rPr>
        <w:footnoteRef/>
      </w:r>
      <w:r w:rsidRPr="00B6370F">
        <w:rPr>
          <w:rFonts w:ascii="Arial" w:hAnsi="Arial" w:cs="Arial"/>
          <w:sz w:val="16"/>
          <w:szCs w:val="16"/>
        </w:rPr>
        <w:t xml:space="preserve"> Mesa de acompañamiento: </w:t>
      </w:r>
      <w:r w:rsidRPr="00B6370F">
        <w:rPr>
          <w:rFonts w:ascii="Arial" w:hAnsi="Arial" w:cs="Arial"/>
          <w:sz w:val="16"/>
          <w:szCs w:val="16"/>
          <w:lang w:val="es-ES"/>
        </w:rPr>
        <w:t>Reuniones de trabajo que tienen por objeto analizar los Proyectos que por su complejidad, relevancia o envergadura se integren al Programa de Acompañamiento Preventivo, donde se expondrá su problemática, las causas, razones y/o motivos que la originan, así como la detección de posibles inhibidores que impidan el desarrollo de procesos ágiles, con la participación de los servidores públicos de las dependencia y entidades contratantes, o cualquier otro ente público, que tenga injerencia en el Proyecto de que se trate. SFP, Guía General que regula el Programa de Acompañamiento Preventivo.</w:t>
      </w:r>
    </w:p>
  </w:footnote>
  <w:footnote w:id="4">
    <w:p w14:paraId="2909F2C5" w14:textId="1278423C" w:rsidR="008B57A1" w:rsidRDefault="008B57A1">
      <w:pPr>
        <w:pStyle w:val="Textonotapie"/>
        <w:rPr>
          <w:rFonts w:ascii="Arial" w:hAnsi="Arial" w:cs="Arial"/>
          <w:sz w:val="16"/>
          <w:szCs w:val="16"/>
        </w:rPr>
      </w:pPr>
      <w:r w:rsidRPr="00B6370F">
        <w:rPr>
          <w:rStyle w:val="Refdenotaalpie"/>
          <w:rFonts w:ascii="Arial" w:hAnsi="Arial" w:cs="Arial"/>
          <w:sz w:val="16"/>
          <w:szCs w:val="16"/>
        </w:rPr>
        <w:footnoteRef/>
      </w:r>
      <w:r w:rsidRPr="00B6370F">
        <w:rPr>
          <w:rFonts w:ascii="Arial" w:hAnsi="Arial" w:cs="Arial"/>
          <w:sz w:val="16"/>
          <w:szCs w:val="16"/>
        </w:rPr>
        <w:t xml:space="preserve"> TM asistió a reuniones con Telmex, Microsoft, Google, América Móvil, Google y Temple </w:t>
      </w:r>
      <w:proofErr w:type="spellStart"/>
      <w:r w:rsidRPr="00B6370F">
        <w:rPr>
          <w:rFonts w:ascii="Arial" w:hAnsi="Arial" w:cs="Arial"/>
          <w:sz w:val="16"/>
          <w:szCs w:val="16"/>
        </w:rPr>
        <w:t>Consulting</w:t>
      </w:r>
      <w:proofErr w:type="spellEnd"/>
      <w:r w:rsidRPr="00B6370F">
        <w:rPr>
          <w:rFonts w:ascii="Arial" w:hAnsi="Arial" w:cs="Arial"/>
          <w:sz w:val="16"/>
          <w:szCs w:val="16"/>
        </w:rPr>
        <w:t>/</w:t>
      </w:r>
      <w:proofErr w:type="spellStart"/>
      <w:r w:rsidRPr="00B6370F">
        <w:rPr>
          <w:rFonts w:ascii="Arial" w:hAnsi="Arial" w:cs="Arial"/>
          <w:sz w:val="16"/>
          <w:szCs w:val="16"/>
        </w:rPr>
        <w:t>Servinfo</w:t>
      </w:r>
      <w:proofErr w:type="spellEnd"/>
      <w:r w:rsidRPr="00B6370F">
        <w:rPr>
          <w:rFonts w:ascii="Arial" w:hAnsi="Arial" w:cs="Arial"/>
          <w:sz w:val="16"/>
          <w:szCs w:val="16"/>
        </w:rPr>
        <w:t xml:space="preserve"> (Uruguay)</w:t>
      </w:r>
    </w:p>
    <w:p w14:paraId="2A91AA4D" w14:textId="77777777" w:rsidR="008B57A1" w:rsidRPr="00B6370F" w:rsidRDefault="008B57A1">
      <w:pPr>
        <w:pStyle w:val="Textonotapie"/>
        <w:rPr>
          <w:rFonts w:ascii="Arial" w:hAnsi="Arial" w:cs="Arial"/>
          <w:sz w:val="16"/>
          <w:szCs w:val="16"/>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D225" w14:textId="48F54867" w:rsidR="008B57A1" w:rsidRDefault="008B57A1" w:rsidP="00D924FE">
    <w:pPr>
      <w:pStyle w:val="Encabezado"/>
      <w:ind w:left="-142"/>
    </w:pPr>
    <w:r>
      <w:rPr>
        <w:noProof/>
        <w:lang w:val="es-ES"/>
      </w:rPr>
      <w:drawing>
        <wp:anchor distT="0" distB="0" distL="114300" distR="114300" simplePos="0" relativeHeight="251658240" behindDoc="0" locked="0" layoutInCell="1" allowOverlap="1" wp14:anchorId="0A983AD9" wp14:editId="568BC5AE">
          <wp:simplePos x="0" y="0"/>
          <wp:positionH relativeFrom="column">
            <wp:posOffset>1600200</wp:posOffset>
          </wp:positionH>
          <wp:positionV relativeFrom="paragraph">
            <wp:posOffset>-121285</wp:posOffset>
          </wp:positionV>
          <wp:extent cx="2060575" cy="786130"/>
          <wp:effectExtent l="0" t="0" r="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M VERDE AZUL (3) (1).jpg"/>
                  <pic:cNvPicPr/>
                </pic:nvPicPr>
                <pic:blipFill>
                  <a:blip r:embed="rId1">
                    <a:extLst>
                      <a:ext uri="{28A0092B-C50C-407E-A947-70E740481C1C}">
                        <a14:useLocalDpi xmlns:a14="http://schemas.microsoft.com/office/drawing/2010/main" val="0"/>
                      </a:ext>
                    </a:extLst>
                  </a:blip>
                  <a:stretch>
                    <a:fillRect/>
                  </a:stretch>
                </pic:blipFill>
                <pic:spPr>
                  <a:xfrm>
                    <a:off x="0" y="0"/>
                    <a:ext cx="2060575" cy="786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3D2EB5"/>
    <w:multiLevelType w:val="hybridMultilevel"/>
    <w:tmpl w:val="0E949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4843FA"/>
    <w:multiLevelType w:val="hybridMultilevel"/>
    <w:tmpl w:val="04C6A0F2"/>
    <w:lvl w:ilvl="0" w:tplc="BAF4D260">
      <w:start w:val="2"/>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3E610D"/>
    <w:multiLevelType w:val="hybridMultilevel"/>
    <w:tmpl w:val="26DC3450"/>
    <w:lvl w:ilvl="0" w:tplc="6FA8DC8C">
      <w:start w:val="1"/>
      <w:numFmt w:val="bullet"/>
      <w:lvlText w:val=""/>
      <w:lvlJc w:val="left"/>
      <w:pPr>
        <w:tabs>
          <w:tab w:val="num" w:pos="284"/>
        </w:tabs>
        <w:ind w:left="284"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E8B4B14"/>
    <w:multiLevelType w:val="hybridMultilevel"/>
    <w:tmpl w:val="51D6F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F42EFF"/>
    <w:multiLevelType w:val="hybridMultilevel"/>
    <w:tmpl w:val="70B0874E"/>
    <w:lvl w:ilvl="0" w:tplc="6FA8DC8C">
      <w:start w:val="1"/>
      <w:numFmt w:val="bullet"/>
      <w:lvlText w:val=""/>
      <w:lvlJc w:val="left"/>
      <w:pPr>
        <w:tabs>
          <w:tab w:val="num" w:pos="284"/>
        </w:tabs>
        <w:ind w:left="284"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8C0351D"/>
    <w:multiLevelType w:val="hybridMultilevel"/>
    <w:tmpl w:val="4DEA6D9C"/>
    <w:lvl w:ilvl="0" w:tplc="D6D444C2">
      <w:start w:val="1"/>
      <w:numFmt w:val="lowerLetter"/>
      <w:lvlText w:val="%1)"/>
      <w:lvlJc w:val="left"/>
      <w:pPr>
        <w:ind w:left="354" w:hanging="36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7">
    <w:nsid w:val="4D83612C"/>
    <w:multiLevelType w:val="hybridMultilevel"/>
    <w:tmpl w:val="43A0C142"/>
    <w:lvl w:ilvl="0" w:tplc="E05CB3E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4B0A29"/>
    <w:multiLevelType w:val="hybridMultilevel"/>
    <w:tmpl w:val="8F8C5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30F24C9"/>
    <w:multiLevelType w:val="hybridMultilevel"/>
    <w:tmpl w:val="DEDE7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B42B63"/>
    <w:multiLevelType w:val="hybridMultilevel"/>
    <w:tmpl w:val="7F64A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BB1A71"/>
    <w:multiLevelType w:val="hybridMultilevel"/>
    <w:tmpl w:val="AC164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D64660F"/>
    <w:multiLevelType w:val="hybridMultilevel"/>
    <w:tmpl w:val="0FB61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A70C83"/>
    <w:multiLevelType w:val="hybridMultilevel"/>
    <w:tmpl w:val="7D246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6431B9"/>
    <w:multiLevelType w:val="hybridMultilevel"/>
    <w:tmpl w:val="6164A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2"/>
  </w:num>
  <w:num w:numId="6">
    <w:abstractNumId w:val="10"/>
  </w:num>
  <w:num w:numId="7">
    <w:abstractNumId w:val="14"/>
  </w:num>
  <w:num w:numId="8">
    <w:abstractNumId w:val="4"/>
  </w:num>
  <w:num w:numId="9">
    <w:abstractNumId w:val="12"/>
  </w:num>
  <w:num w:numId="10">
    <w:abstractNumId w:val="0"/>
  </w:num>
  <w:num w:numId="11">
    <w:abstractNumId w:val="13"/>
  </w:num>
  <w:num w:numId="12">
    <w:abstractNumId w:val="6"/>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FE"/>
    <w:rsid w:val="00004EE8"/>
    <w:rsid w:val="0001537A"/>
    <w:rsid w:val="00025895"/>
    <w:rsid w:val="00032145"/>
    <w:rsid w:val="00037212"/>
    <w:rsid w:val="000442CB"/>
    <w:rsid w:val="00082012"/>
    <w:rsid w:val="000A7FD2"/>
    <w:rsid w:val="000B6D5D"/>
    <w:rsid w:val="000D3783"/>
    <w:rsid w:val="000D4708"/>
    <w:rsid w:val="000D7B40"/>
    <w:rsid w:val="000E01EC"/>
    <w:rsid w:val="000F0E68"/>
    <w:rsid w:val="000F5B6B"/>
    <w:rsid w:val="00104197"/>
    <w:rsid w:val="00122445"/>
    <w:rsid w:val="00141277"/>
    <w:rsid w:val="001867D2"/>
    <w:rsid w:val="001F1231"/>
    <w:rsid w:val="002007AB"/>
    <w:rsid w:val="00223C92"/>
    <w:rsid w:val="00227B88"/>
    <w:rsid w:val="00227EB7"/>
    <w:rsid w:val="002356E2"/>
    <w:rsid w:val="0024118F"/>
    <w:rsid w:val="00295E76"/>
    <w:rsid w:val="002D0178"/>
    <w:rsid w:val="002F1918"/>
    <w:rsid w:val="00304D17"/>
    <w:rsid w:val="00315ACF"/>
    <w:rsid w:val="00317301"/>
    <w:rsid w:val="00317966"/>
    <w:rsid w:val="00320A08"/>
    <w:rsid w:val="003606CE"/>
    <w:rsid w:val="003657D8"/>
    <w:rsid w:val="003657EC"/>
    <w:rsid w:val="00385386"/>
    <w:rsid w:val="003B1186"/>
    <w:rsid w:val="003C1EAA"/>
    <w:rsid w:val="003C705D"/>
    <w:rsid w:val="004034CF"/>
    <w:rsid w:val="0042549F"/>
    <w:rsid w:val="0044340B"/>
    <w:rsid w:val="004529C8"/>
    <w:rsid w:val="004867A6"/>
    <w:rsid w:val="004A6DA8"/>
    <w:rsid w:val="004B7E82"/>
    <w:rsid w:val="0051181A"/>
    <w:rsid w:val="00547F00"/>
    <w:rsid w:val="00560F9B"/>
    <w:rsid w:val="00585D16"/>
    <w:rsid w:val="00594605"/>
    <w:rsid w:val="005B0321"/>
    <w:rsid w:val="005C10B0"/>
    <w:rsid w:val="005D5F7B"/>
    <w:rsid w:val="0061274A"/>
    <w:rsid w:val="006216C8"/>
    <w:rsid w:val="006358C9"/>
    <w:rsid w:val="00650F5D"/>
    <w:rsid w:val="00655088"/>
    <w:rsid w:val="00667709"/>
    <w:rsid w:val="00697B3B"/>
    <w:rsid w:val="006A5DBD"/>
    <w:rsid w:val="006B2D98"/>
    <w:rsid w:val="006B40D3"/>
    <w:rsid w:val="006D634D"/>
    <w:rsid w:val="006D6DEF"/>
    <w:rsid w:val="006E0F4D"/>
    <w:rsid w:val="00705DDB"/>
    <w:rsid w:val="0071553B"/>
    <w:rsid w:val="00724652"/>
    <w:rsid w:val="00740C45"/>
    <w:rsid w:val="00745D0F"/>
    <w:rsid w:val="00756540"/>
    <w:rsid w:val="00773528"/>
    <w:rsid w:val="00777779"/>
    <w:rsid w:val="007A40AA"/>
    <w:rsid w:val="007D699B"/>
    <w:rsid w:val="007F4B06"/>
    <w:rsid w:val="007F7B17"/>
    <w:rsid w:val="00804C39"/>
    <w:rsid w:val="00863F60"/>
    <w:rsid w:val="0087186A"/>
    <w:rsid w:val="00896F1C"/>
    <w:rsid w:val="008A6670"/>
    <w:rsid w:val="008B57A1"/>
    <w:rsid w:val="008C6BB9"/>
    <w:rsid w:val="008D4688"/>
    <w:rsid w:val="008D7975"/>
    <w:rsid w:val="008E6052"/>
    <w:rsid w:val="008F161C"/>
    <w:rsid w:val="008F55BE"/>
    <w:rsid w:val="009225C5"/>
    <w:rsid w:val="00933A53"/>
    <w:rsid w:val="009607DE"/>
    <w:rsid w:val="009967A2"/>
    <w:rsid w:val="009A13D8"/>
    <w:rsid w:val="009B2751"/>
    <w:rsid w:val="009B6955"/>
    <w:rsid w:val="009B7FD5"/>
    <w:rsid w:val="009F0CA0"/>
    <w:rsid w:val="00A15DCD"/>
    <w:rsid w:val="00A30B5A"/>
    <w:rsid w:val="00A37A18"/>
    <w:rsid w:val="00A542BE"/>
    <w:rsid w:val="00A7762B"/>
    <w:rsid w:val="00A80520"/>
    <w:rsid w:val="00A85CC7"/>
    <w:rsid w:val="00AD5B4A"/>
    <w:rsid w:val="00AE0AD7"/>
    <w:rsid w:val="00B015EE"/>
    <w:rsid w:val="00B31020"/>
    <w:rsid w:val="00B6370F"/>
    <w:rsid w:val="00B63B48"/>
    <w:rsid w:val="00B74720"/>
    <w:rsid w:val="00BB6B34"/>
    <w:rsid w:val="00BC4AD2"/>
    <w:rsid w:val="00C022CA"/>
    <w:rsid w:val="00C073F7"/>
    <w:rsid w:val="00C933E5"/>
    <w:rsid w:val="00CC62D2"/>
    <w:rsid w:val="00CF4533"/>
    <w:rsid w:val="00D43554"/>
    <w:rsid w:val="00D4366F"/>
    <w:rsid w:val="00D60F9C"/>
    <w:rsid w:val="00D82D6B"/>
    <w:rsid w:val="00D924FE"/>
    <w:rsid w:val="00DC6E15"/>
    <w:rsid w:val="00DD7F5E"/>
    <w:rsid w:val="00DE47EE"/>
    <w:rsid w:val="00DE6D4F"/>
    <w:rsid w:val="00DF1EC6"/>
    <w:rsid w:val="00E0508F"/>
    <w:rsid w:val="00E35BF3"/>
    <w:rsid w:val="00E50E8B"/>
    <w:rsid w:val="00E640A3"/>
    <w:rsid w:val="00E67537"/>
    <w:rsid w:val="00E7334B"/>
    <w:rsid w:val="00E92B24"/>
    <w:rsid w:val="00EA56F7"/>
    <w:rsid w:val="00EE4ED4"/>
    <w:rsid w:val="00F2687F"/>
    <w:rsid w:val="00F665A9"/>
    <w:rsid w:val="00F87907"/>
    <w:rsid w:val="00F9489A"/>
    <w:rsid w:val="00FA50FD"/>
    <w:rsid w:val="00FA7206"/>
    <w:rsid w:val="00FB675A"/>
    <w:rsid w:val="00FC1646"/>
    <w:rsid w:val="00FC5B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C777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4FE"/>
    <w:pPr>
      <w:tabs>
        <w:tab w:val="center" w:pos="4252"/>
        <w:tab w:val="right" w:pos="8504"/>
      </w:tabs>
    </w:pPr>
  </w:style>
  <w:style w:type="character" w:customStyle="1" w:styleId="EncabezadoCar">
    <w:name w:val="Encabezado Car"/>
    <w:basedOn w:val="Fuentedeprrafopredeter"/>
    <w:link w:val="Encabezado"/>
    <w:uiPriority w:val="99"/>
    <w:rsid w:val="00D924FE"/>
  </w:style>
  <w:style w:type="paragraph" w:styleId="Piedepgina">
    <w:name w:val="footer"/>
    <w:basedOn w:val="Normal"/>
    <w:link w:val="PiedepginaCar"/>
    <w:uiPriority w:val="99"/>
    <w:unhideWhenUsed/>
    <w:rsid w:val="00D924FE"/>
    <w:pPr>
      <w:tabs>
        <w:tab w:val="center" w:pos="4252"/>
        <w:tab w:val="right" w:pos="8504"/>
      </w:tabs>
    </w:pPr>
  </w:style>
  <w:style w:type="character" w:customStyle="1" w:styleId="PiedepginaCar">
    <w:name w:val="Pie de página Car"/>
    <w:basedOn w:val="Fuentedeprrafopredeter"/>
    <w:link w:val="Piedepgina"/>
    <w:uiPriority w:val="99"/>
    <w:rsid w:val="00D924FE"/>
  </w:style>
  <w:style w:type="paragraph" w:styleId="Textodeglobo">
    <w:name w:val="Balloon Text"/>
    <w:basedOn w:val="Normal"/>
    <w:link w:val="TextodegloboCar"/>
    <w:uiPriority w:val="99"/>
    <w:semiHidden/>
    <w:unhideWhenUsed/>
    <w:rsid w:val="00D924F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24FE"/>
    <w:rPr>
      <w:rFonts w:ascii="Lucida Grande" w:hAnsi="Lucida Grande" w:cs="Lucida Grande"/>
      <w:sz w:val="18"/>
      <w:szCs w:val="18"/>
    </w:rPr>
  </w:style>
  <w:style w:type="character" w:styleId="Hipervnculo">
    <w:name w:val="Hyperlink"/>
    <w:basedOn w:val="Fuentedeprrafopredeter"/>
    <w:uiPriority w:val="99"/>
    <w:unhideWhenUsed/>
    <w:rsid w:val="00E0508F"/>
    <w:rPr>
      <w:color w:val="0000FF" w:themeColor="hyperlink"/>
      <w:u w:val="single"/>
    </w:rPr>
  </w:style>
  <w:style w:type="paragraph" w:styleId="Prrafodelista">
    <w:name w:val="List Paragraph"/>
    <w:basedOn w:val="Normal"/>
    <w:link w:val="PrrafodelistaCar"/>
    <w:uiPriority w:val="34"/>
    <w:qFormat/>
    <w:rsid w:val="008F161C"/>
    <w:pPr>
      <w:ind w:left="720"/>
      <w:contextualSpacing/>
    </w:pPr>
  </w:style>
  <w:style w:type="character" w:customStyle="1" w:styleId="PrrafodelistaCar">
    <w:name w:val="Párrafo de lista Car"/>
    <w:link w:val="Prrafodelista"/>
    <w:uiPriority w:val="34"/>
    <w:rsid w:val="008E6052"/>
  </w:style>
  <w:style w:type="character" w:styleId="Nmerodepgina">
    <w:name w:val="page number"/>
    <w:basedOn w:val="Fuentedeprrafopredeter"/>
    <w:uiPriority w:val="99"/>
    <w:semiHidden/>
    <w:unhideWhenUsed/>
    <w:rsid w:val="00D60F9C"/>
  </w:style>
  <w:style w:type="paragraph" w:styleId="Textonotapie">
    <w:name w:val="footnote text"/>
    <w:basedOn w:val="Normal"/>
    <w:link w:val="TextonotapieCar"/>
    <w:uiPriority w:val="99"/>
    <w:unhideWhenUsed/>
    <w:rsid w:val="00863F60"/>
  </w:style>
  <w:style w:type="character" w:customStyle="1" w:styleId="TextonotapieCar">
    <w:name w:val="Texto nota pie Car"/>
    <w:basedOn w:val="Fuentedeprrafopredeter"/>
    <w:link w:val="Textonotapie"/>
    <w:uiPriority w:val="99"/>
    <w:rsid w:val="00863F60"/>
  </w:style>
  <w:style w:type="character" w:styleId="Refdenotaalpie">
    <w:name w:val="footnote reference"/>
    <w:basedOn w:val="Fuentedeprrafopredeter"/>
    <w:uiPriority w:val="99"/>
    <w:unhideWhenUsed/>
    <w:rsid w:val="00863F60"/>
    <w:rPr>
      <w:vertAlign w:val="superscript"/>
    </w:rPr>
  </w:style>
  <w:style w:type="paragraph" w:styleId="NormalWeb">
    <w:name w:val="Normal (Web)"/>
    <w:basedOn w:val="Normal"/>
    <w:rsid w:val="003B1186"/>
    <w:pPr>
      <w:spacing w:before="100" w:beforeAutospacing="1" w:after="119"/>
    </w:pPr>
    <w:rPr>
      <w:rFonts w:ascii="Times New Roman" w:eastAsia="Times New Roman" w:hAnsi="Times New Roman" w:cs="Times New Roman"/>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4FE"/>
    <w:pPr>
      <w:tabs>
        <w:tab w:val="center" w:pos="4252"/>
        <w:tab w:val="right" w:pos="8504"/>
      </w:tabs>
    </w:pPr>
  </w:style>
  <w:style w:type="character" w:customStyle="1" w:styleId="EncabezadoCar">
    <w:name w:val="Encabezado Car"/>
    <w:basedOn w:val="Fuentedeprrafopredeter"/>
    <w:link w:val="Encabezado"/>
    <w:uiPriority w:val="99"/>
    <w:rsid w:val="00D924FE"/>
  </w:style>
  <w:style w:type="paragraph" w:styleId="Piedepgina">
    <w:name w:val="footer"/>
    <w:basedOn w:val="Normal"/>
    <w:link w:val="PiedepginaCar"/>
    <w:uiPriority w:val="99"/>
    <w:unhideWhenUsed/>
    <w:rsid w:val="00D924FE"/>
    <w:pPr>
      <w:tabs>
        <w:tab w:val="center" w:pos="4252"/>
        <w:tab w:val="right" w:pos="8504"/>
      </w:tabs>
    </w:pPr>
  </w:style>
  <w:style w:type="character" w:customStyle="1" w:styleId="PiedepginaCar">
    <w:name w:val="Pie de página Car"/>
    <w:basedOn w:val="Fuentedeprrafopredeter"/>
    <w:link w:val="Piedepgina"/>
    <w:uiPriority w:val="99"/>
    <w:rsid w:val="00D924FE"/>
  </w:style>
  <w:style w:type="paragraph" w:styleId="Textodeglobo">
    <w:name w:val="Balloon Text"/>
    <w:basedOn w:val="Normal"/>
    <w:link w:val="TextodegloboCar"/>
    <w:uiPriority w:val="99"/>
    <w:semiHidden/>
    <w:unhideWhenUsed/>
    <w:rsid w:val="00D924F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24FE"/>
    <w:rPr>
      <w:rFonts w:ascii="Lucida Grande" w:hAnsi="Lucida Grande" w:cs="Lucida Grande"/>
      <w:sz w:val="18"/>
      <w:szCs w:val="18"/>
    </w:rPr>
  </w:style>
  <w:style w:type="character" w:styleId="Hipervnculo">
    <w:name w:val="Hyperlink"/>
    <w:basedOn w:val="Fuentedeprrafopredeter"/>
    <w:uiPriority w:val="99"/>
    <w:unhideWhenUsed/>
    <w:rsid w:val="00E0508F"/>
    <w:rPr>
      <w:color w:val="0000FF" w:themeColor="hyperlink"/>
      <w:u w:val="single"/>
    </w:rPr>
  </w:style>
  <w:style w:type="paragraph" w:styleId="Prrafodelista">
    <w:name w:val="List Paragraph"/>
    <w:basedOn w:val="Normal"/>
    <w:link w:val="PrrafodelistaCar"/>
    <w:uiPriority w:val="34"/>
    <w:qFormat/>
    <w:rsid w:val="008F161C"/>
    <w:pPr>
      <w:ind w:left="720"/>
      <w:contextualSpacing/>
    </w:pPr>
  </w:style>
  <w:style w:type="character" w:customStyle="1" w:styleId="PrrafodelistaCar">
    <w:name w:val="Párrafo de lista Car"/>
    <w:link w:val="Prrafodelista"/>
    <w:uiPriority w:val="34"/>
    <w:rsid w:val="008E6052"/>
  </w:style>
  <w:style w:type="character" w:styleId="Nmerodepgina">
    <w:name w:val="page number"/>
    <w:basedOn w:val="Fuentedeprrafopredeter"/>
    <w:uiPriority w:val="99"/>
    <w:semiHidden/>
    <w:unhideWhenUsed/>
    <w:rsid w:val="00D60F9C"/>
  </w:style>
  <w:style w:type="paragraph" w:styleId="Textonotapie">
    <w:name w:val="footnote text"/>
    <w:basedOn w:val="Normal"/>
    <w:link w:val="TextonotapieCar"/>
    <w:uiPriority w:val="99"/>
    <w:unhideWhenUsed/>
    <w:rsid w:val="00863F60"/>
  </w:style>
  <w:style w:type="character" w:customStyle="1" w:styleId="TextonotapieCar">
    <w:name w:val="Texto nota pie Car"/>
    <w:basedOn w:val="Fuentedeprrafopredeter"/>
    <w:link w:val="Textonotapie"/>
    <w:uiPriority w:val="99"/>
    <w:rsid w:val="00863F60"/>
  </w:style>
  <w:style w:type="character" w:styleId="Refdenotaalpie">
    <w:name w:val="footnote reference"/>
    <w:basedOn w:val="Fuentedeprrafopredeter"/>
    <w:uiPriority w:val="99"/>
    <w:unhideWhenUsed/>
    <w:rsid w:val="00863F60"/>
    <w:rPr>
      <w:vertAlign w:val="superscript"/>
    </w:rPr>
  </w:style>
  <w:style w:type="paragraph" w:styleId="NormalWeb">
    <w:name w:val="Normal (Web)"/>
    <w:basedOn w:val="Normal"/>
    <w:rsid w:val="003B1186"/>
    <w:pPr>
      <w:spacing w:before="100" w:beforeAutospacing="1" w:after="119"/>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2742">
      <w:bodyDiv w:val="1"/>
      <w:marLeft w:val="0"/>
      <w:marRight w:val="0"/>
      <w:marTop w:val="0"/>
      <w:marBottom w:val="0"/>
      <w:divBdr>
        <w:top w:val="none" w:sz="0" w:space="0" w:color="auto"/>
        <w:left w:val="none" w:sz="0" w:space="0" w:color="auto"/>
        <w:bottom w:val="none" w:sz="0" w:space="0" w:color="auto"/>
        <w:right w:val="none" w:sz="0" w:space="0" w:color="auto"/>
      </w:divBdr>
    </w:div>
    <w:div w:id="1095830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m.org.m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mpranet.gob.mx" TargetMode="External"/><Relationship Id="rId10"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C750-BC98-D045-843F-8D933365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2700</Words>
  <Characters>14852</Characters>
  <Application>Microsoft Macintosh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TransparenciaMexicana</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Rascon</dc:creator>
  <cp:lastModifiedBy>Araceli Cordero Vilchis</cp:lastModifiedBy>
  <cp:revision>2</cp:revision>
  <cp:lastPrinted>2013-05-27T00:31:00Z</cp:lastPrinted>
  <dcterms:created xsi:type="dcterms:W3CDTF">2013-05-27T03:40:00Z</dcterms:created>
  <dcterms:modified xsi:type="dcterms:W3CDTF">2013-05-27T03:40:00Z</dcterms:modified>
</cp:coreProperties>
</file>